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EEE3" w14:textId="77777777" w:rsidR="00F2139C" w:rsidRPr="00EE0107" w:rsidRDefault="001F1AD7" w:rsidP="00574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107">
        <w:rPr>
          <w:rFonts w:ascii="Times New Roman" w:hAnsi="Times New Roman"/>
          <w:b/>
          <w:sz w:val="24"/>
          <w:szCs w:val="24"/>
        </w:rPr>
        <w:t>Implementing Agreement for</w:t>
      </w:r>
      <w:r w:rsidR="00F2139C" w:rsidRPr="00EE0107">
        <w:rPr>
          <w:rFonts w:ascii="Times New Roman" w:hAnsi="Times New Roman"/>
          <w:b/>
          <w:sz w:val="24"/>
          <w:szCs w:val="24"/>
        </w:rPr>
        <w:t xml:space="preserve"> Co-operation on Tokamak Programmes</w:t>
      </w:r>
    </w:p>
    <w:p w14:paraId="7CDE3F9F" w14:textId="77777777" w:rsidR="00063F75" w:rsidRPr="00EE0107" w:rsidRDefault="0065719E" w:rsidP="00574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107">
        <w:rPr>
          <w:rFonts w:ascii="Times New Roman" w:hAnsi="Times New Roman"/>
          <w:b/>
          <w:sz w:val="24"/>
          <w:szCs w:val="24"/>
        </w:rPr>
        <w:t>End</w:t>
      </w:r>
      <w:r w:rsidR="00783EED" w:rsidRPr="00EE0107">
        <w:rPr>
          <w:rFonts w:ascii="Times New Roman" w:hAnsi="Times New Roman"/>
          <w:b/>
          <w:sz w:val="24"/>
          <w:szCs w:val="24"/>
        </w:rPr>
        <w:t>-</w:t>
      </w:r>
      <w:r w:rsidRPr="00EE0107">
        <w:rPr>
          <w:rFonts w:ascii="Times New Roman" w:hAnsi="Times New Roman"/>
          <w:b/>
          <w:sz w:val="24"/>
          <w:szCs w:val="24"/>
        </w:rPr>
        <w:t>of</w:t>
      </w:r>
      <w:r w:rsidR="00783EED" w:rsidRPr="00EE0107">
        <w:rPr>
          <w:rFonts w:ascii="Times New Roman" w:hAnsi="Times New Roman"/>
          <w:b/>
          <w:sz w:val="24"/>
          <w:szCs w:val="24"/>
        </w:rPr>
        <w:t>-</w:t>
      </w:r>
      <w:r w:rsidRPr="00EE0107">
        <w:rPr>
          <w:rFonts w:ascii="Times New Roman" w:hAnsi="Times New Roman"/>
          <w:b/>
          <w:sz w:val="24"/>
          <w:szCs w:val="24"/>
        </w:rPr>
        <w:t xml:space="preserve">Term Report </w:t>
      </w:r>
      <w:r w:rsidR="00B62579" w:rsidRPr="00EE0107">
        <w:rPr>
          <w:rFonts w:ascii="Times New Roman" w:hAnsi="Times New Roman"/>
          <w:b/>
          <w:sz w:val="24"/>
          <w:szCs w:val="24"/>
        </w:rPr>
        <w:br/>
      </w:r>
      <w:r w:rsidR="00F625BE" w:rsidRPr="00EE0107">
        <w:rPr>
          <w:rFonts w:ascii="Times New Roman" w:hAnsi="Times New Roman"/>
          <w:b/>
          <w:sz w:val="24"/>
          <w:szCs w:val="24"/>
        </w:rPr>
        <w:t>2012-2017</w:t>
      </w:r>
    </w:p>
    <w:p w14:paraId="753BA9B3" w14:textId="77777777" w:rsidR="0060444C" w:rsidRPr="00EE0107" w:rsidRDefault="0060444C" w:rsidP="00574332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CEA2A72" w14:textId="77777777" w:rsidR="0065719E" w:rsidRPr="00EE0107" w:rsidRDefault="0065719E" w:rsidP="00574332">
      <w:pPr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EE0107">
        <w:rPr>
          <w:rFonts w:ascii="Times New Roman" w:hAnsi="Times New Roman"/>
          <w:b/>
          <w:i/>
          <w:sz w:val="24"/>
          <w:szCs w:val="24"/>
        </w:rPr>
        <w:t>Introduction</w:t>
      </w:r>
      <w:bookmarkStart w:id="0" w:name="_GoBack"/>
      <w:bookmarkEnd w:id="0"/>
    </w:p>
    <w:p w14:paraId="0E6B18FB" w14:textId="77777777" w:rsidR="004B3660" w:rsidRPr="00EE0107" w:rsidRDefault="004B3660" w:rsidP="00574332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Background</w:t>
      </w:r>
    </w:p>
    <w:p w14:paraId="3DAA0630" w14:textId="77777777" w:rsidR="006C68F0" w:rsidRPr="00EE0107" w:rsidRDefault="008714CD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>The Implement</w:t>
      </w:r>
      <w:r w:rsidR="0024124A" w:rsidRPr="00EE0107">
        <w:rPr>
          <w:rFonts w:ascii="Times New Roman" w:hAnsi="Times New Roman"/>
        </w:rPr>
        <w:t>ing Agreement on Co-operation for</w:t>
      </w:r>
      <w:r w:rsidRPr="00EE0107">
        <w:rPr>
          <w:rFonts w:ascii="Times New Roman" w:hAnsi="Times New Roman"/>
        </w:rPr>
        <w:t xml:space="preserve"> </w:t>
      </w:r>
      <w:r w:rsidR="0024124A" w:rsidRPr="00EE0107">
        <w:rPr>
          <w:rFonts w:ascii="Times New Roman" w:hAnsi="Times New Roman"/>
        </w:rPr>
        <w:t xml:space="preserve">Co-operation on </w:t>
      </w:r>
      <w:r w:rsidRPr="00EE0107">
        <w:rPr>
          <w:rFonts w:ascii="Times New Roman" w:hAnsi="Times New Roman"/>
        </w:rPr>
        <w:t xml:space="preserve">Tokamak Facilities, </w:t>
      </w:r>
      <w:r w:rsidR="001F1AD7" w:rsidRPr="00EE0107">
        <w:rPr>
          <w:rFonts w:ascii="Times New Roman" w:hAnsi="Times New Roman"/>
        </w:rPr>
        <w:t xml:space="preserve">also known as the Technology Collaboration Programme on </w:t>
      </w:r>
      <w:r w:rsidR="00C7655C" w:rsidRPr="00EE0107">
        <w:rPr>
          <w:rFonts w:ascii="Times New Roman" w:hAnsi="Times New Roman"/>
        </w:rPr>
        <w:t>To</w:t>
      </w:r>
      <w:r w:rsidR="001F1AD7" w:rsidRPr="00EE0107">
        <w:rPr>
          <w:rFonts w:ascii="Times New Roman" w:hAnsi="Times New Roman"/>
        </w:rPr>
        <w:t>kamak Programmes (CTP TCP)</w:t>
      </w:r>
      <w:r w:rsidR="00B35150" w:rsidRPr="00EE0107">
        <w:rPr>
          <w:rFonts w:ascii="Times New Roman" w:hAnsi="Times New Roman"/>
        </w:rPr>
        <w:t xml:space="preserve">, was formed </w:t>
      </w:r>
      <w:r w:rsidR="00B818CB" w:rsidRPr="00EE0107">
        <w:rPr>
          <w:rFonts w:ascii="Times New Roman" w:hAnsi="Times New Roman"/>
        </w:rPr>
        <w:t xml:space="preserve">on 15 June 2010 </w:t>
      </w:r>
      <w:r w:rsidR="00B35150" w:rsidRPr="00EE0107">
        <w:rPr>
          <w:rFonts w:ascii="Times New Roman" w:hAnsi="Times New Roman"/>
        </w:rPr>
        <w:t xml:space="preserve">as a merger of </w:t>
      </w:r>
      <w:r w:rsidR="00B818CB" w:rsidRPr="00EE0107">
        <w:rPr>
          <w:rFonts w:ascii="Times New Roman" w:hAnsi="Times New Roman"/>
        </w:rPr>
        <w:t xml:space="preserve">activities between </w:t>
      </w:r>
      <w:r w:rsidR="00B35150" w:rsidRPr="00EE0107">
        <w:rPr>
          <w:rFonts w:ascii="Times New Roman" w:hAnsi="Times New Roman"/>
        </w:rPr>
        <w:t>two Implementing Agreements</w:t>
      </w:r>
      <w:r w:rsidR="001F1AD7" w:rsidRPr="00EE0107">
        <w:rPr>
          <w:rFonts w:ascii="Times New Roman" w:hAnsi="Times New Roman"/>
        </w:rPr>
        <w:t>.</w:t>
      </w:r>
      <w:r w:rsidR="001F1AD7" w:rsidRPr="00EE0107">
        <w:rPr>
          <w:rStyle w:val="FootnoteReference"/>
          <w:rFonts w:ascii="Times New Roman" w:hAnsi="Times New Roman"/>
        </w:rPr>
        <w:footnoteReference w:id="1"/>
      </w:r>
      <w:r w:rsidR="001F1AD7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 xml:space="preserve"> </w:t>
      </w:r>
    </w:p>
    <w:p w14:paraId="3EBC3156" w14:textId="77777777" w:rsidR="004B3660" w:rsidRPr="00EE0107" w:rsidRDefault="004B3660" w:rsidP="00574332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Scope</w:t>
      </w:r>
    </w:p>
    <w:p w14:paraId="54BD782C" w14:textId="77777777" w:rsidR="006C68F0" w:rsidRPr="00EE0107" w:rsidRDefault="00A57D71" w:rsidP="00574332">
      <w:pPr>
        <w:spacing w:after="120" w:line="240" w:lineRule="auto"/>
        <w:jc w:val="both"/>
        <w:rPr>
          <w:rFonts w:ascii="Times New Roman" w:hAnsi="Times New Roman"/>
          <w:u w:val="single"/>
        </w:rPr>
      </w:pPr>
      <w:r w:rsidRPr="00EE0107">
        <w:rPr>
          <w:rFonts w:ascii="Times New Roman" w:hAnsi="Times New Roman"/>
        </w:rPr>
        <w:t xml:space="preserve">The scope of the </w:t>
      </w:r>
      <w:r w:rsidR="00684AE2" w:rsidRPr="00EE0107">
        <w:rPr>
          <w:rFonts w:ascii="Times New Roman" w:hAnsi="Times New Roman"/>
        </w:rPr>
        <w:t>CTP TCP</w:t>
      </w:r>
      <w:r w:rsidR="00D9673F" w:rsidRPr="00EE0107">
        <w:rPr>
          <w:rFonts w:ascii="Times New Roman" w:hAnsi="Times New Roman"/>
        </w:rPr>
        <w:t xml:space="preserve"> </w:t>
      </w:r>
      <w:r w:rsidR="00C56D26" w:rsidRPr="00EE0107">
        <w:rPr>
          <w:rFonts w:ascii="Times New Roman" w:hAnsi="Times New Roman"/>
        </w:rPr>
        <w:t xml:space="preserve">is to advance fusion energy science and technology by carrying out exchanges of information between the Contracting Parties </w:t>
      </w:r>
      <w:r w:rsidR="00684AE2" w:rsidRPr="00EE0107">
        <w:rPr>
          <w:rFonts w:ascii="Times New Roman" w:hAnsi="Times New Roman"/>
        </w:rPr>
        <w:t xml:space="preserve">(CPs) </w:t>
      </w:r>
      <w:r w:rsidR="00C56D26" w:rsidRPr="00EE0107">
        <w:rPr>
          <w:rFonts w:ascii="Times New Roman" w:hAnsi="Times New Roman"/>
        </w:rPr>
        <w:t xml:space="preserve">in the areas relevant </w:t>
      </w:r>
      <w:r w:rsidR="00367465" w:rsidRPr="00EE0107">
        <w:rPr>
          <w:rFonts w:ascii="Times New Roman" w:hAnsi="Times New Roman"/>
        </w:rPr>
        <w:t xml:space="preserve">for </w:t>
      </w:r>
      <w:r w:rsidR="00C56D26" w:rsidRPr="00EE0107">
        <w:rPr>
          <w:rFonts w:ascii="Times New Roman" w:hAnsi="Times New Roman"/>
        </w:rPr>
        <w:t>fusion research. These include exchanges related to the experimental program</w:t>
      </w:r>
      <w:r w:rsidR="00657814" w:rsidRPr="00EE0107">
        <w:rPr>
          <w:rFonts w:ascii="Times New Roman" w:hAnsi="Times New Roman"/>
        </w:rPr>
        <w:t>mes</w:t>
      </w:r>
      <w:r w:rsidR="00C56D26" w:rsidRPr="00EE0107">
        <w:rPr>
          <w:rFonts w:ascii="Times New Roman" w:hAnsi="Times New Roman"/>
        </w:rPr>
        <w:t xml:space="preserve"> </w:t>
      </w:r>
      <w:r w:rsidR="00657814" w:rsidRPr="00EE0107">
        <w:rPr>
          <w:rFonts w:ascii="Times New Roman" w:hAnsi="Times New Roman"/>
        </w:rPr>
        <w:t>of</w:t>
      </w:r>
      <w:r w:rsidR="00C56D26" w:rsidRPr="00EE0107">
        <w:rPr>
          <w:rFonts w:ascii="Times New Roman" w:hAnsi="Times New Roman"/>
        </w:rPr>
        <w:t xml:space="preserve"> the </w:t>
      </w:r>
      <w:r w:rsidR="00684AE2" w:rsidRPr="00EE0107">
        <w:rPr>
          <w:rFonts w:ascii="Times New Roman" w:hAnsi="Times New Roman"/>
        </w:rPr>
        <w:t>t</w:t>
      </w:r>
      <w:r w:rsidR="00C56D26" w:rsidRPr="00EE0107">
        <w:rPr>
          <w:rFonts w:ascii="Times New Roman" w:hAnsi="Times New Roman"/>
        </w:rPr>
        <w:t xml:space="preserve">okamak </w:t>
      </w:r>
      <w:r w:rsidR="00684AE2" w:rsidRPr="00EE0107">
        <w:rPr>
          <w:rFonts w:ascii="Times New Roman" w:hAnsi="Times New Roman"/>
        </w:rPr>
        <w:t>f</w:t>
      </w:r>
      <w:r w:rsidR="00C56D26" w:rsidRPr="00EE0107">
        <w:rPr>
          <w:rFonts w:ascii="Times New Roman" w:hAnsi="Times New Roman"/>
        </w:rPr>
        <w:t>acilities; design and plann</w:t>
      </w:r>
      <w:r w:rsidR="006C7EF0" w:rsidRPr="00EE0107">
        <w:rPr>
          <w:rFonts w:ascii="Times New Roman" w:hAnsi="Times New Roman"/>
        </w:rPr>
        <w:t>ing of experiments on</w:t>
      </w:r>
      <w:r w:rsidR="00657814" w:rsidRPr="00EE0107">
        <w:rPr>
          <w:rFonts w:ascii="Times New Roman" w:hAnsi="Times New Roman"/>
        </w:rPr>
        <w:t xml:space="preserve"> </w:t>
      </w:r>
      <w:r w:rsidR="006C68F0" w:rsidRPr="00EE0107">
        <w:rPr>
          <w:rFonts w:ascii="Times New Roman" w:hAnsi="Times New Roman"/>
        </w:rPr>
        <w:t>t</w:t>
      </w:r>
      <w:r w:rsidR="00C56D26" w:rsidRPr="00EE0107">
        <w:rPr>
          <w:rFonts w:ascii="Times New Roman" w:hAnsi="Times New Roman"/>
        </w:rPr>
        <w:t>ok</w:t>
      </w:r>
      <w:r w:rsidR="006C7EF0" w:rsidRPr="00EE0107">
        <w:rPr>
          <w:rFonts w:ascii="Times New Roman" w:hAnsi="Times New Roman"/>
        </w:rPr>
        <w:t>amaks contributing</w:t>
      </w:r>
      <w:r w:rsidR="00E5193E" w:rsidRPr="00EE0107">
        <w:rPr>
          <w:rFonts w:ascii="Times New Roman" w:hAnsi="Times New Roman"/>
        </w:rPr>
        <w:t xml:space="preserve"> to the data</w:t>
      </w:r>
      <w:r w:rsidR="00C56D26" w:rsidRPr="00EE0107">
        <w:rPr>
          <w:rFonts w:ascii="Times New Roman" w:hAnsi="Times New Roman"/>
        </w:rPr>
        <w:t>base for the n</w:t>
      </w:r>
      <w:r w:rsidR="00423CCE" w:rsidRPr="00EE0107">
        <w:rPr>
          <w:rFonts w:ascii="Times New Roman" w:hAnsi="Times New Roman"/>
        </w:rPr>
        <w:t xml:space="preserve">ext-generation </w:t>
      </w:r>
      <w:r w:rsidR="006C68F0" w:rsidRPr="00EE0107">
        <w:rPr>
          <w:rFonts w:ascii="Times New Roman" w:hAnsi="Times New Roman"/>
        </w:rPr>
        <w:t>devices</w:t>
      </w:r>
      <w:r w:rsidR="004513E7" w:rsidRPr="00EE0107">
        <w:rPr>
          <w:rFonts w:ascii="Times New Roman" w:hAnsi="Times New Roman"/>
        </w:rPr>
        <w:t xml:space="preserve"> including, but not limited to, support of </w:t>
      </w:r>
      <w:r w:rsidR="00E52846" w:rsidRPr="00EE0107">
        <w:rPr>
          <w:rFonts w:ascii="Times New Roman" w:hAnsi="Times New Roman"/>
        </w:rPr>
        <w:t xml:space="preserve">joint </w:t>
      </w:r>
      <w:r w:rsidR="004513E7" w:rsidRPr="00EE0107">
        <w:rPr>
          <w:rFonts w:ascii="Times New Roman" w:hAnsi="Times New Roman"/>
        </w:rPr>
        <w:t>activities identified by the International Tokamak Physics Activities</w:t>
      </w:r>
      <w:r w:rsidR="006C68F0" w:rsidRPr="00EE0107">
        <w:rPr>
          <w:rFonts w:ascii="Times New Roman" w:hAnsi="Times New Roman"/>
        </w:rPr>
        <w:t xml:space="preserve"> (ITPA)</w:t>
      </w:r>
      <w:r w:rsidR="009225B1" w:rsidRPr="00EE0107">
        <w:rPr>
          <w:rFonts w:ascii="Times New Roman" w:hAnsi="Times New Roman"/>
        </w:rPr>
        <w:t xml:space="preserve"> under ITER</w:t>
      </w:r>
      <w:r w:rsidR="00692A03" w:rsidRPr="00EE0107">
        <w:rPr>
          <w:rFonts w:ascii="Times New Roman" w:hAnsi="Times New Roman"/>
        </w:rPr>
        <w:t xml:space="preserve">; </w:t>
      </w:r>
      <w:r w:rsidR="00C56D26" w:rsidRPr="00EE0107">
        <w:rPr>
          <w:rFonts w:ascii="Times New Roman" w:hAnsi="Times New Roman"/>
        </w:rPr>
        <w:t>experimental, theoretic</w:t>
      </w:r>
      <w:r w:rsidR="00692A03" w:rsidRPr="00EE0107">
        <w:rPr>
          <w:rFonts w:ascii="Times New Roman" w:hAnsi="Times New Roman"/>
        </w:rPr>
        <w:t>al and technical studies in the areas of</w:t>
      </w:r>
      <w:r w:rsidR="00207957" w:rsidRPr="00EE0107">
        <w:rPr>
          <w:rFonts w:ascii="Times New Roman" w:hAnsi="Times New Roman"/>
        </w:rPr>
        <w:t xml:space="preserve"> p</w:t>
      </w:r>
      <w:r w:rsidR="00C56D26" w:rsidRPr="00EE0107">
        <w:rPr>
          <w:rFonts w:ascii="Times New Roman" w:hAnsi="Times New Roman"/>
        </w:rPr>
        <w:t>lasma equilibrium and stability</w:t>
      </w:r>
      <w:r w:rsidR="006C68F0" w:rsidRPr="00EE0107">
        <w:rPr>
          <w:rFonts w:ascii="Times New Roman" w:hAnsi="Times New Roman"/>
        </w:rPr>
        <w:t xml:space="preserve">, </w:t>
      </w:r>
      <w:r w:rsidR="00207957" w:rsidRPr="00EE0107">
        <w:rPr>
          <w:rFonts w:ascii="Times New Roman" w:hAnsi="Times New Roman"/>
        </w:rPr>
        <w:t>e</w:t>
      </w:r>
      <w:r w:rsidR="00C56D26" w:rsidRPr="00EE0107">
        <w:rPr>
          <w:rFonts w:ascii="Times New Roman" w:hAnsi="Times New Roman"/>
        </w:rPr>
        <w:t>ne</w:t>
      </w:r>
      <w:r w:rsidR="00207957" w:rsidRPr="00EE0107">
        <w:rPr>
          <w:rFonts w:ascii="Times New Roman" w:hAnsi="Times New Roman"/>
        </w:rPr>
        <w:t>rgy and particle transport</w:t>
      </w:r>
      <w:r w:rsidR="006C68F0" w:rsidRPr="00EE0107">
        <w:rPr>
          <w:rFonts w:ascii="Times New Roman" w:hAnsi="Times New Roman"/>
        </w:rPr>
        <w:t>,</w:t>
      </w:r>
      <w:r w:rsidR="00207957" w:rsidRPr="00EE0107">
        <w:rPr>
          <w:rFonts w:ascii="Times New Roman" w:hAnsi="Times New Roman"/>
        </w:rPr>
        <w:t xml:space="preserve"> plasma heating</w:t>
      </w:r>
      <w:r w:rsidR="006C68F0" w:rsidRPr="00EE0107">
        <w:rPr>
          <w:rFonts w:ascii="Times New Roman" w:hAnsi="Times New Roman"/>
        </w:rPr>
        <w:t>,</w:t>
      </w:r>
      <w:r w:rsidR="00207957" w:rsidRPr="00EE0107">
        <w:rPr>
          <w:rFonts w:ascii="Times New Roman" w:hAnsi="Times New Roman"/>
        </w:rPr>
        <w:t xml:space="preserve"> plasma-wall interaction</w:t>
      </w:r>
      <w:r w:rsidR="006C68F0" w:rsidRPr="00EE0107">
        <w:rPr>
          <w:rFonts w:ascii="Times New Roman" w:hAnsi="Times New Roman"/>
        </w:rPr>
        <w:t>,</w:t>
      </w:r>
      <w:r w:rsidR="00207957" w:rsidRPr="00EE0107">
        <w:rPr>
          <w:rFonts w:ascii="Times New Roman" w:hAnsi="Times New Roman"/>
        </w:rPr>
        <w:t xml:space="preserve"> p</w:t>
      </w:r>
      <w:r w:rsidR="00C56D26" w:rsidRPr="00EE0107">
        <w:rPr>
          <w:rFonts w:ascii="Times New Roman" w:hAnsi="Times New Roman"/>
        </w:rPr>
        <w:t>lasma current drive</w:t>
      </w:r>
      <w:r w:rsidR="006C68F0" w:rsidRPr="00EE0107">
        <w:rPr>
          <w:rFonts w:ascii="Times New Roman" w:hAnsi="Times New Roman"/>
        </w:rPr>
        <w:t>,</w:t>
      </w:r>
      <w:r w:rsidR="00207957" w:rsidRPr="00EE0107">
        <w:rPr>
          <w:rFonts w:ascii="Times New Roman" w:hAnsi="Times New Roman"/>
        </w:rPr>
        <w:t xml:space="preserve"> p</w:t>
      </w:r>
      <w:r w:rsidR="00C56D26" w:rsidRPr="00EE0107">
        <w:rPr>
          <w:rFonts w:ascii="Times New Roman" w:hAnsi="Times New Roman"/>
        </w:rPr>
        <w:t xml:space="preserve">lasma fuelling and </w:t>
      </w:r>
      <w:r w:rsidR="00207957" w:rsidRPr="00EE0107">
        <w:rPr>
          <w:rFonts w:ascii="Times New Roman" w:hAnsi="Times New Roman"/>
        </w:rPr>
        <w:t>p</w:t>
      </w:r>
      <w:r w:rsidR="00C56D26" w:rsidRPr="00EE0107">
        <w:rPr>
          <w:rFonts w:ascii="Times New Roman" w:hAnsi="Times New Roman"/>
        </w:rPr>
        <w:t>lasma diagnostics.</w:t>
      </w:r>
      <w:r w:rsidR="00DE07D5" w:rsidRPr="00EE0107">
        <w:rPr>
          <w:rFonts w:ascii="Times New Roman" w:hAnsi="Times New Roman"/>
        </w:rPr>
        <w:t xml:space="preserve"> </w:t>
      </w:r>
      <w:r w:rsidR="003341D1" w:rsidRPr="00EE0107">
        <w:rPr>
          <w:rFonts w:ascii="Times New Roman" w:hAnsi="Times New Roman"/>
        </w:rPr>
        <w:t xml:space="preserve">The </w:t>
      </w:r>
      <w:r w:rsidR="00684AE2" w:rsidRPr="00EE0107">
        <w:rPr>
          <w:rFonts w:ascii="Times New Roman" w:hAnsi="Times New Roman"/>
        </w:rPr>
        <w:t>CTP TCP</w:t>
      </w:r>
      <w:r w:rsidR="003341D1" w:rsidRPr="00EE0107">
        <w:rPr>
          <w:rFonts w:ascii="Times New Roman" w:hAnsi="Times New Roman"/>
        </w:rPr>
        <w:t xml:space="preserve"> is one of the main agreements for the implementation of the </w:t>
      </w:r>
      <w:r w:rsidR="0052552F" w:rsidRPr="00EE0107">
        <w:rPr>
          <w:rFonts w:ascii="Times New Roman" w:hAnsi="Times New Roman"/>
        </w:rPr>
        <w:t>ITPA</w:t>
      </w:r>
      <w:r w:rsidR="0044579B" w:rsidRPr="00EE0107">
        <w:rPr>
          <w:rFonts w:ascii="Times New Roman" w:hAnsi="Times New Roman"/>
        </w:rPr>
        <w:t>,</w:t>
      </w:r>
      <w:r w:rsidR="003341D1" w:rsidRPr="00EE0107">
        <w:rPr>
          <w:rFonts w:ascii="Times New Roman" w:hAnsi="Times New Roman"/>
        </w:rPr>
        <w:t xml:space="preserve"> which coordinates activities among </w:t>
      </w:r>
      <w:r w:rsidR="0044579B" w:rsidRPr="00EE0107">
        <w:rPr>
          <w:rFonts w:ascii="Times New Roman" w:hAnsi="Times New Roman"/>
        </w:rPr>
        <w:t xml:space="preserve">the </w:t>
      </w:r>
      <w:r w:rsidR="003341D1" w:rsidRPr="00EE0107">
        <w:rPr>
          <w:rFonts w:ascii="Times New Roman" w:hAnsi="Times New Roman"/>
        </w:rPr>
        <w:t xml:space="preserve">domestic programmes of the signatories to the ITER Agreement. </w:t>
      </w:r>
    </w:p>
    <w:p w14:paraId="03B81837" w14:textId="77777777" w:rsidR="004B3660" w:rsidRPr="00EE0107" w:rsidRDefault="004B3660" w:rsidP="00574332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Relevance</w:t>
      </w:r>
    </w:p>
    <w:p w14:paraId="48859C7E" w14:textId="4B18CF79" w:rsidR="00A57D71" w:rsidRPr="00EE0107" w:rsidRDefault="00364A8C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>F</w:t>
      </w:r>
      <w:r w:rsidR="00B26F4D" w:rsidRPr="00EE0107">
        <w:rPr>
          <w:rFonts w:ascii="Times New Roman" w:hAnsi="Times New Roman"/>
        </w:rPr>
        <w:t>usion</w:t>
      </w:r>
      <w:r w:rsidR="00E5193E" w:rsidRPr="00EE0107">
        <w:rPr>
          <w:rFonts w:ascii="Times New Roman" w:hAnsi="Times New Roman"/>
        </w:rPr>
        <w:t xml:space="preserve"> research </w:t>
      </w:r>
      <w:r w:rsidRPr="00EE0107">
        <w:rPr>
          <w:rFonts w:ascii="Times New Roman" w:hAnsi="Times New Roman"/>
        </w:rPr>
        <w:t xml:space="preserve">under the CTP TCP </w:t>
      </w:r>
      <w:r w:rsidR="00E5193E" w:rsidRPr="00EE0107">
        <w:rPr>
          <w:rFonts w:ascii="Times New Roman" w:hAnsi="Times New Roman"/>
        </w:rPr>
        <w:t xml:space="preserve">is </w:t>
      </w:r>
      <w:r w:rsidR="00DA0A92" w:rsidRPr="00EE0107">
        <w:rPr>
          <w:rFonts w:ascii="Times New Roman" w:hAnsi="Times New Roman"/>
        </w:rPr>
        <w:t xml:space="preserve">well </w:t>
      </w:r>
      <w:r w:rsidR="00B26F4D" w:rsidRPr="00EE0107">
        <w:rPr>
          <w:rFonts w:ascii="Times New Roman" w:hAnsi="Times New Roman"/>
        </w:rPr>
        <w:t>aligned with</w:t>
      </w:r>
      <w:r w:rsidR="00CC3751" w:rsidRPr="00EE0107">
        <w:rPr>
          <w:rFonts w:ascii="Times New Roman" w:hAnsi="Times New Roman"/>
        </w:rPr>
        <w:t xml:space="preserve"> the IEA’s </w:t>
      </w:r>
      <w:r w:rsidRPr="00EE0107">
        <w:rPr>
          <w:rFonts w:ascii="Times New Roman" w:hAnsi="Times New Roman"/>
        </w:rPr>
        <w:t>goals of e</w:t>
      </w:r>
      <w:r w:rsidR="00CC3751" w:rsidRPr="00EE0107">
        <w:rPr>
          <w:rFonts w:ascii="Times New Roman" w:hAnsi="Times New Roman"/>
        </w:rPr>
        <w:t>nergy</w:t>
      </w:r>
      <w:r w:rsidR="00E44409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>s</w:t>
      </w:r>
      <w:r w:rsidR="00E44409" w:rsidRPr="00EE0107">
        <w:rPr>
          <w:rFonts w:ascii="Times New Roman" w:hAnsi="Times New Roman"/>
        </w:rPr>
        <w:t xml:space="preserve">ecurity, </w:t>
      </w:r>
      <w:r w:rsidRPr="00EE0107">
        <w:rPr>
          <w:rFonts w:ascii="Times New Roman" w:hAnsi="Times New Roman"/>
        </w:rPr>
        <w:t>e</w:t>
      </w:r>
      <w:r w:rsidR="00E44409" w:rsidRPr="00EE0107">
        <w:rPr>
          <w:rFonts w:ascii="Times New Roman" w:hAnsi="Times New Roman"/>
        </w:rPr>
        <w:t xml:space="preserve">conomic </w:t>
      </w:r>
      <w:r w:rsidRPr="00EE0107">
        <w:rPr>
          <w:rFonts w:ascii="Times New Roman" w:hAnsi="Times New Roman"/>
        </w:rPr>
        <w:t>growth, e</w:t>
      </w:r>
      <w:r w:rsidR="00CC3751" w:rsidRPr="00EE0107">
        <w:rPr>
          <w:rFonts w:ascii="Times New Roman" w:hAnsi="Times New Roman"/>
        </w:rPr>
        <w:t xml:space="preserve">nvironmental </w:t>
      </w:r>
      <w:r w:rsidRPr="00EE0107">
        <w:rPr>
          <w:rFonts w:ascii="Times New Roman" w:hAnsi="Times New Roman"/>
        </w:rPr>
        <w:t>protection and engagement worldwide</w:t>
      </w:r>
      <w:r w:rsidR="00587A6F" w:rsidRPr="00EE0107">
        <w:rPr>
          <w:rFonts w:ascii="Times New Roman" w:hAnsi="Times New Roman"/>
        </w:rPr>
        <w:t>.</w:t>
      </w:r>
      <w:r w:rsidR="00E44409" w:rsidRPr="00EE0107">
        <w:rPr>
          <w:rFonts w:ascii="Times New Roman" w:hAnsi="Times New Roman"/>
        </w:rPr>
        <w:t xml:space="preserve"> </w:t>
      </w:r>
      <w:r w:rsidR="00F57D01" w:rsidRPr="00EE0107">
        <w:rPr>
          <w:rFonts w:ascii="Times New Roman" w:hAnsi="Times New Roman"/>
        </w:rPr>
        <w:t xml:space="preserve">Fusion energy </w:t>
      </w:r>
      <w:r w:rsidR="006413E7" w:rsidRPr="00EE0107">
        <w:rPr>
          <w:rFonts w:ascii="Times New Roman" w:hAnsi="Times New Roman"/>
        </w:rPr>
        <w:t xml:space="preserve">research </w:t>
      </w:r>
      <w:r w:rsidRPr="00EE0107">
        <w:rPr>
          <w:rFonts w:ascii="Times New Roman" w:hAnsi="Times New Roman"/>
        </w:rPr>
        <w:t xml:space="preserve">under the CTP TCP </w:t>
      </w:r>
      <w:r w:rsidR="00F57D01" w:rsidRPr="00EE0107">
        <w:rPr>
          <w:rFonts w:ascii="Times New Roman" w:hAnsi="Times New Roman"/>
        </w:rPr>
        <w:t>is also highly relevant to the IEA Medium</w:t>
      </w:r>
      <w:r w:rsidR="00983796" w:rsidRPr="00EE0107">
        <w:rPr>
          <w:rFonts w:ascii="Times New Roman" w:hAnsi="Times New Roman"/>
        </w:rPr>
        <w:t>-</w:t>
      </w:r>
      <w:r w:rsidR="00F57D01" w:rsidRPr="00EE0107">
        <w:rPr>
          <w:rFonts w:ascii="Times New Roman" w:hAnsi="Times New Roman"/>
        </w:rPr>
        <w:t>Term Strategy for Energy Research and Technology</w:t>
      </w:r>
      <w:r w:rsidR="0024620F" w:rsidRPr="00EE0107">
        <w:rPr>
          <w:rFonts w:ascii="Times New Roman" w:hAnsi="Times New Roman"/>
        </w:rPr>
        <w:t xml:space="preserve">, in particular, </w:t>
      </w:r>
      <w:r w:rsidR="00B17F13" w:rsidRPr="00EE0107">
        <w:rPr>
          <w:rFonts w:ascii="Times New Roman" w:hAnsi="Times New Roman"/>
        </w:rPr>
        <w:t>to help to accelerate the development and deployment of a broad range of en</w:t>
      </w:r>
      <w:r w:rsidR="0024620F" w:rsidRPr="00EE0107">
        <w:rPr>
          <w:rFonts w:ascii="Times New Roman" w:hAnsi="Times New Roman"/>
        </w:rPr>
        <w:t xml:space="preserve">ergy technology options and </w:t>
      </w:r>
      <w:r w:rsidR="00B17F13" w:rsidRPr="00EE0107">
        <w:rPr>
          <w:rFonts w:ascii="Times New Roman" w:hAnsi="Times New Roman"/>
        </w:rPr>
        <w:t xml:space="preserve">to support continued </w:t>
      </w:r>
      <w:r w:rsidR="00FB38E3" w:rsidRPr="00EE0107">
        <w:rPr>
          <w:rFonts w:ascii="Times New Roman" w:hAnsi="Times New Roman"/>
        </w:rPr>
        <w:t>resea</w:t>
      </w:r>
      <w:r w:rsidR="004F7C6E" w:rsidRPr="00EE0107">
        <w:rPr>
          <w:rFonts w:ascii="Times New Roman" w:hAnsi="Times New Roman"/>
        </w:rPr>
        <w:t>rch and development</w:t>
      </w:r>
      <w:r w:rsidR="00B17F13" w:rsidRPr="00EE0107">
        <w:rPr>
          <w:rFonts w:ascii="Times New Roman" w:hAnsi="Times New Roman"/>
        </w:rPr>
        <w:t xml:space="preserve"> collaboration efforts and innovation for basic science and frontier or emerging technologies for long</w:t>
      </w:r>
      <w:r w:rsidR="007371BC" w:rsidRPr="00EE0107">
        <w:rPr>
          <w:rFonts w:ascii="Times New Roman" w:hAnsi="Times New Roman"/>
        </w:rPr>
        <w:t>-</w:t>
      </w:r>
      <w:r w:rsidR="00B17F13" w:rsidRPr="00EE0107">
        <w:rPr>
          <w:rFonts w:ascii="Times New Roman" w:hAnsi="Times New Roman"/>
        </w:rPr>
        <w:t xml:space="preserve">term solutions. </w:t>
      </w:r>
      <w:r w:rsidRPr="00EE0107">
        <w:rPr>
          <w:rFonts w:ascii="Times New Roman" w:hAnsi="Times New Roman"/>
        </w:rPr>
        <w:t>The CTP TCP maintains s</w:t>
      </w:r>
      <w:r w:rsidR="004F7C6E" w:rsidRPr="00EE0107">
        <w:rPr>
          <w:rFonts w:ascii="Times New Roman" w:hAnsi="Times New Roman"/>
        </w:rPr>
        <w:t xml:space="preserve">trong </w:t>
      </w:r>
      <w:r w:rsidR="00A57D71" w:rsidRPr="00EE0107">
        <w:rPr>
          <w:rFonts w:ascii="Times New Roman" w:hAnsi="Times New Roman"/>
        </w:rPr>
        <w:t xml:space="preserve">links with </w:t>
      </w:r>
      <w:r w:rsidRPr="00EE0107">
        <w:rPr>
          <w:rFonts w:ascii="Times New Roman" w:hAnsi="Times New Roman"/>
        </w:rPr>
        <w:t>all t</w:t>
      </w:r>
      <w:r w:rsidR="00A57D71" w:rsidRPr="00EE0107">
        <w:rPr>
          <w:rFonts w:ascii="Times New Roman" w:hAnsi="Times New Roman"/>
        </w:rPr>
        <w:t>he other fusion</w:t>
      </w:r>
      <w:r w:rsidRPr="00EE0107">
        <w:rPr>
          <w:rFonts w:ascii="Times New Roman" w:hAnsi="Times New Roman"/>
        </w:rPr>
        <w:t>-related</w:t>
      </w:r>
      <w:r w:rsidR="00A57D71" w:rsidRPr="00EE0107">
        <w:rPr>
          <w:rFonts w:ascii="Times New Roman" w:hAnsi="Times New Roman"/>
        </w:rPr>
        <w:t xml:space="preserve"> T</w:t>
      </w:r>
      <w:r w:rsidR="0058251D" w:rsidRPr="00EE0107">
        <w:rPr>
          <w:rFonts w:ascii="Times New Roman" w:hAnsi="Times New Roman"/>
        </w:rPr>
        <w:t>CPs</w:t>
      </w:r>
      <w:r w:rsidR="00DC5E7D" w:rsidRPr="00EE0107">
        <w:rPr>
          <w:rFonts w:ascii="Times New Roman" w:hAnsi="Times New Roman"/>
        </w:rPr>
        <w:t>.</w:t>
      </w:r>
      <w:r w:rsidR="00CF056E" w:rsidRPr="00EE0107">
        <w:rPr>
          <w:rFonts w:ascii="Times New Roman" w:hAnsi="Times New Roman"/>
        </w:rPr>
        <w:t xml:space="preserve"> </w:t>
      </w:r>
    </w:p>
    <w:p w14:paraId="48D1758D" w14:textId="77777777" w:rsidR="00364A8C" w:rsidRPr="00EE0107" w:rsidRDefault="00364A8C" w:rsidP="00574332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Contracting Parties</w:t>
      </w:r>
    </w:p>
    <w:p w14:paraId="26976BA7" w14:textId="77777777" w:rsidR="00364A8C" w:rsidRPr="00EE0107" w:rsidRDefault="00364A8C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 xml:space="preserve">There are currently seven Contracting Parties (CPs): IEA member countries Japan, Korea, the United States;  Partner country India; and three international organisations EURATOM, the ITER International Organisation (ITER IO), and the ITER China Domestic Agency (CNDA). </w:t>
      </w:r>
    </w:p>
    <w:p w14:paraId="1A09BFCF" w14:textId="77777777" w:rsidR="00F90A7E" w:rsidRPr="00EE0107" w:rsidRDefault="00F9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02F63" w14:textId="77777777" w:rsidR="00C47BAE" w:rsidRPr="00EE0107" w:rsidRDefault="005249EF" w:rsidP="00574332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EE0107">
        <w:rPr>
          <w:rFonts w:ascii="Times New Roman" w:hAnsi="Times New Roman"/>
          <w:b/>
          <w:i/>
          <w:sz w:val="24"/>
          <w:szCs w:val="24"/>
        </w:rPr>
        <w:t>H</w:t>
      </w:r>
      <w:r w:rsidR="00C47BAE" w:rsidRPr="00EE0107">
        <w:rPr>
          <w:rFonts w:ascii="Times New Roman" w:hAnsi="Times New Roman"/>
          <w:b/>
          <w:i/>
          <w:sz w:val="24"/>
          <w:szCs w:val="24"/>
        </w:rPr>
        <w:t>ighlights and Key Achievements</w:t>
      </w:r>
    </w:p>
    <w:p w14:paraId="1EF68B82" w14:textId="77777777" w:rsidR="005249EF" w:rsidRPr="00EE0107" w:rsidRDefault="005249EF" w:rsidP="00574332">
      <w:pPr>
        <w:spacing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Overview </w:t>
      </w:r>
    </w:p>
    <w:p w14:paraId="7352C9F3" w14:textId="74A7C7FA" w:rsidR="00965C9C" w:rsidRPr="00EE0107" w:rsidRDefault="001125C8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>T</w:t>
      </w:r>
      <w:r w:rsidR="008337A0" w:rsidRPr="00EE0107">
        <w:rPr>
          <w:rFonts w:ascii="Times New Roman" w:hAnsi="Times New Roman"/>
        </w:rPr>
        <w:t xml:space="preserve">he work conducted under the </w:t>
      </w:r>
      <w:r w:rsidR="00684AE2" w:rsidRPr="00EE0107">
        <w:rPr>
          <w:rFonts w:ascii="Times New Roman" w:hAnsi="Times New Roman"/>
        </w:rPr>
        <w:t>CTP TCP</w:t>
      </w:r>
      <w:r w:rsidR="00530EDA" w:rsidRPr="00EE0107">
        <w:rPr>
          <w:rFonts w:ascii="Times New Roman" w:hAnsi="Times New Roman"/>
        </w:rPr>
        <w:t xml:space="preserve"> </w:t>
      </w:r>
      <w:r w:rsidR="00364A8C" w:rsidRPr="00EE0107">
        <w:rPr>
          <w:rFonts w:ascii="Times New Roman" w:hAnsi="Times New Roman"/>
        </w:rPr>
        <w:t xml:space="preserve">during 2012-2017 </w:t>
      </w:r>
      <w:r w:rsidR="00530EDA" w:rsidRPr="00EE0107">
        <w:rPr>
          <w:rFonts w:ascii="Times New Roman" w:hAnsi="Times New Roman"/>
        </w:rPr>
        <w:t>focused on a number of</w:t>
      </w:r>
      <w:r w:rsidR="006C7AA9" w:rsidRPr="00EE0107">
        <w:rPr>
          <w:rFonts w:ascii="Times New Roman" w:hAnsi="Times New Roman"/>
        </w:rPr>
        <w:t xml:space="preserve"> bi-lateral and multi-lateral research collaboration</w:t>
      </w:r>
      <w:r w:rsidR="00530EDA" w:rsidRPr="00EE0107">
        <w:rPr>
          <w:rFonts w:ascii="Times New Roman" w:hAnsi="Times New Roman"/>
        </w:rPr>
        <w:t>s</w:t>
      </w:r>
      <w:r w:rsidR="00C148F9" w:rsidRPr="00EE0107">
        <w:rPr>
          <w:rFonts w:ascii="Times New Roman" w:hAnsi="Times New Roman"/>
        </w:rPr>
        <w:t xml:space="preserve"> </w:t>
      </w:r>
      <w:r w:rsidR="00364A8C" w:rsidRPr="00EE0107">
        <w:rPr>
          <w:rFonts w:ascii="Times New Roman" w:hAnsi="Times New Roman"/>
        </w:rPr>
        <w:t xml:space="preserve">primarily through </w:t>
      </w:r>
      <w:r w:rsidR="00530EDA" w:rsidRPr="00EE0107">
        <w:rPr>
          <w:rFonts w:ascii="Times New Roman" w:hAnsi="Times New Roman"/>
        </w:rPr>
        <w:t>exchange</w:t>
      </w:r>
      <w:r w:rsidR="00364A8C" w:rsidRPr="00EE0107">
        <w:rPr>
          <w:rFonts w:ascii="Times New Roman" w:hAnsi="Times New Roman"/>
        </w:rPr>
        <w:t>s</w:t>
      </w:r>
      <w:r w:rsidR="00530EDA" w:rsidRPr="00EE0107">
        <w:rPr>
          <w:rFonts w:ascii="Times New Roman" w:hAnsi="Times New Roman"/>
        </w:rPr>
        <w:t xml:space="preserve"> </w:t>
      </w:r>
      <w:r w:rsidR="0098508D" w:rsidRPr="00EE0107">
        <w:rPr>
          <w:rFonts w:ascii="Times New Roman" w:hAnsi="Times New Roman"/>
        </w:rPr>
        <w:t xml:space="preserve">of </w:t>
      </w:r>
      <w:r w:rsidR="00CC4D80" w:rsidRPr="00EE0107">
        <w:rPr>
          <w:rFonts w:ascii="Times New Roman" w:hAnsi="Times New Roman"/>
        </w:rPr>
        <w:t xml:space="preserve">personnel, </w:t>
      </w:r>
      <w:r w:rsidR="00364A8C" w:rsidRPr="00EE0107">
        <w:rPr>
          <w:rFonts w:ascii="Times New Roman" w:hAnsi="Times New Roman"/>
        </w:rPr>
        <w:t xml:space="preserve">joint </w:t>
      </w:r>
      <w:r w:rsidR="006C7AA9" w:rsidRPr="00EE0107">
        <w:rPr>
          <w:rFonts w:ascii="Times New Roman" w:hAnsi="Times New Roman"/>
        </w:rPr>
        <w:t>workshops</w:t>
      </w:r>
      <w:r w:rsidR="00530EDA" w:rsidRPr="00EE0107">
        <w:rPr>
          <w:rFonts w:ascii="Times New Roman" w:hAnsi="Times New Roman"/>
        </w:rPr>
        <w:t xml:space="preserve"> </w:t>
      </w:r>
      <w:r w:rsidR="006C7AA9" w:rsidRPr="00EE0107">
        <w:rPr>
          <w:rFonts w:ascii="Times New Roman" w:hAnsi="Times New Roman"/>
        </w:rPr>
        <w:t>and conferences</w:t>
      </w:r>
      <w:r w:rsidR="009C3010" w:rsidRPr="00EE0107">
        <w:rPr>
          <w:rFonts w:ascii="Times New Roman" w:hAnsi="Times New Roman"/>
        </w:rPr>
        <w:t xml:space="preserve"> among the seven CPs</w:t>
      </w:r>
      <w:r w:rsidR="006C68F0" w:rsidRPr="00EE0107">
        <w:rPr>
          <w:rFonts w:ascii="Times New Roman" w:hAnsi="Times New Roman"/>
        </w:rPr>
        <w:t xml:space="preserve">.  These activities generated </w:t>
      </w:r>
      <w:r w:rsidR="002C417A" w:rsidRPr="00EE0107">
        <w:rPr>
          <w:rFonts w:ascii="Times New Roman" w:hAnsi="Times New Roman"/>
        </w:rPr>
        <w:t xml:space="preserve">90 </w:t>
      </w:r>
      <w:r w:rsidR="00E322FB" w:rsidRPr="00EE0107">
        <w:rPr>
          <w:rFonts w:ascii="Times New Roman" w:hAnsi="Times New Roman"/>
        </w:rPr>
        <w:t xml:space="preserve">articles </w:t>
      </w:r>
      <w:r w:rsidR="002D123C" w:rsidRPr="00EE0107">
        <w:rPr>
          <w:rFonts w:ascii="Times New Roman" w:hAnsi="Times New Roman"/>
        </w:rPr>
        <w:t xml:space="preserve">in </w:t>
      </w:r>
      <w:r w:rsidR="00E322FB" w:rsidRPr="00EE0107">
        <w:rPr>
          <w:rFonts w:ascii="Times New Roman" w:hAnsi="Times New Roman"/>
        </w:rPr>
        <w:t xml:space="preserve">respected, </w:t>
      </w:r>
      <w:r w:rsidR="002D123C" w:rsidRPr="00EE0107">
        <w:rPr>
          <w:rFonts w:ascii="Times New Roman" w:hAnsi="Times New Roman"/>
        </w:rPr>
        <w:t>peer</w:t>
      </w:r>
      <w:r w:rsidR="007F4382" w:rsidRPr="00EE0107">
        <w:rPr>
          <w:rFonts w:ascii="Times New Roman" w:hAnsi="Times New Roman"/>
        </w:rPr>
        <w:t>-</w:t>
      </w:r>
      <w:r w:rsidR="002D123C" w:rsidRPr="00EE0107">
        <w:rPr>
          <w:rFonts w:ascii="Times New Roman" w:hAnsi="Times New Roman"/>
        </w:rPr>
        <w:t xml:space="preserve">reviewed </w:t>
      </w:r>
      <w:r w:rsidR="00F56893" w:rsidRPr="00EE0107">
        <w:rPr>
          <w:rFonts w:ascii="Times New Roman" w:hAnsi="Times New Roman"/>
        </w:rPr>
        <w:t>journals</w:t>
      </w:r>
      <w:r w:rsidR="00E322FB" w:rsidRPr="00EE0107">
        <w:rPr>
          <w:rFonts w:ascii="Times New Roman" w:hAnsi="Times New Roman"/>
        </w:rPr>
        <w:t xml:space="preserve"> including </w:t>
      </w:r>
      <w:r w:rsidR="00E322FB" w:rsidRPr="00EE0107">
        <w:rPr>
          <w:rFonts w:ascii="Times New Roman" w:hAnsi="Times New Roman"/>
          <w:i/>
        </w:rPr>
        <w:t>Physical Review Letters;</w:t>
      </w:r>
      <w:r w:rsidR="00E322FB" w:rsidRPr="00EE0107">
        <w:rPr>
          <w:rFonts w:ascii="Times New Roman" w:hAnsi="Times New Roman"/>
        </w:rPr>
        <w:t xml:space="preserve"> </w:t>
      </w:r>
      <w:r w:rsidR="00E322FB" w:rsidRPr="00EE0107">
        <w:rPr>
          <w:rFonts w:ascii="Times New Roman" w:hAnsi="Times New Roman"/>
          <w:i/>
        </w:rPr>
        <w:t>Nuclear Fusion;</w:t>
      </w:r>
      <w:r w:rsidR="00E322FB" w:rsidRPr="00EE0107">
        <w:rPr>
          <w:rFonts w:ascii="Times New Roman" w:hAnsi="Times New Roman"/>
        </w:rPr>
        <w:t xml:space="preserve"> </w:t>
      </w:r>
      <w:r w:rsidR="00E322FB" w:rsidRPr="00EE0107">
        <w:rPr>
          <w:rFonts w:ascii="Times New Roman" w:hAnsi="Times New Roman"/>
          <w:i/>
        </w:rPr>
        <w:t>Physics of Plasmas, Plasma Physics &amp; Controlled Fusion;</w:t>
      </w:r>
      <w:r w:rsidR="00E322FB" w:rsidRPr="00EE0107">
        <w:rPr>
          <w:rFonts w:ascii="Times New Roman" w:hAnsi="Times New Roman"/>
        </w:rPr>
        <w:t xml:space="preserve"> </w:t>
      </w:r>
      <w:r w:rsidR="00E322FB" w:rsidRPr="00EE0107">
        <w:rPr>
          <w:rFonts w:ascii="Times New Roman" w:hAnsi="Times New Roman"/>
          <w:i/>
        </w:rPr>
        <w:t>Fusion Engineering &amp; Design</w:t>
      </w:r>
      <w:r w:rsidR="00E322FB" w:rsidRPr="00EE0107">
        <w:rPr>
          <w:rFonts w:ascii="Times New Roman" w:hAnsi="Times New Roman"/>
        </w:rPr>
        <w:t xml:space="preserve"> and </w:t>
      </w:r>
      <w:r w:rsidR="00E322FB" w:rsidRPr="00EE0107">
        <w:rPr>
          <w:rFonts w:ascii="Times New Roman" w:hAnsi="Times New Roman"/>
          <w:i/>
        </w:rPr>
        <w:t>Fusion Science &amp; Technology</w:t>
      </w:r>
      <w:r w:rsidR="00530EDA" w:rsidRPr="00EE0107">
        <w:rPr>
          <w:rFonts w:ascii="Times New Roman" w:hAnsi="Times New Roman"/>
        </w:rPr>
        <w:t>.</w:t>
      </w:r>
      <w:r w:rsidR="006C7AA9" w:rsidRPr="00EE0107">
        <w:rPr>
          <w:rFonts w:ascii="Times New Roman" w:hAnsi="Times New Roman"/>
        </w:rPr>
        <w:t xml:space="preserve"> </w:t>
      </w:r>
      <w:r w:rsidR="00ED143D" w:rsidRPr="00EE0107">
        <w:rPr>
          <w:rFonts w:ascii="Times New Roman" w:hAnsi="Times New Roman"/>
        </w:rPr>
        <w:t xml:space="preserve"> The results of the activities were presented at international workshops and conferences such as the </w:t>
      </w:r>
      <w:r w:rsidR="00820E4A" w:rsidRPr="00EE0107">
        <w:rPr>
          <w:rFonts w:ascii="Times New Roman" w:hAnsi="Times New Roman"/>
        </w:rPr>
        <w:t>IAEA Fusion Energy Conference</w:t>
      </w:r>
      <w:r w:rsidR="00ED143D" w:rsidRPr="00EE0107">
        <w:rPr>
          <w:rFonts w:ascii="Times New Roman" w:hAnsi="Times New Roman"/>
        </w:rPr>
        <w:t xml:space="preserve">, </w:t>
      </w:r>
      <w:r w:rsidR="00820E4A" w:rsidRPr="00EE0107">
        <w:rPr>
          <w:rFonts w:ascii="Times New Roman" w:hAnsi="Times New Roman"/>
        </w:rPr>
        <w:t>Annual Meeting of the APS Division of Plasma Physics (APS), European Physical Society Conference on Plasma Physics (EPS)</w:t>
      </w:r>
      <w:r w:rsidR="00F27F5E" w:rsidRPr="00EE0107">
        <w:rPr>
          <w:rFonts w:ascii="Times New Roman" w:hAnsi="Times New Roman"/>
        </w:rPr>
        <w:t xml:space="preserve"> </w:t>
      </w:r>
      <w:r w:rsidR="00820E4A" w:rsidRPr="00EE0107">
        <w:rPr>
          <w:rFonts w:ascii="Times New Roman" w:hAnsi="Times New Roman"/>
        </w:rPr>
        <w:t>and International Conference on Plasma Surface Interactions in Controlled Fusion Devices (PSI)</w:t>
      </w:r>
      <w:r w:rsidR="00ED143D" w:rsidRPr="00EE0107">
        <w:rPr>
          <w:rFonts w:ascii="Times New Roman" w:hAnsi="Times New Roman"/>
        </w:rPr>
        <w:t xml:space="preserve">. </w:t>
      </w:r>
    </w:p>
    <w:p w14:paraId="4A1A6A4F" w14:textId="77777777" w:rsidR="003C7132" w:rsidRPr="00EE0107" w:rsidRDefault="00200FA1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lastRenderedPageBreak/>
        <w:t xml:space="preserve">During </w:t>
      </w:r>
      <w:r w:rsidR="00F56893" w:rsidRPr="00EE0107">
        <w:rPr>
          <w:rFonts w:ascii="Times New Roman" w:hAnsi="Times New Roman"/>
        </w:rPr>
        <w:t>2012-2017</w:t>
      </w:r>
      <w:r w:rsidR="000F103C" w:rsidRPr="00EE0107">
        <w:rPr>
          <w:rFonts w:ascii="Times New Roman" w:hAnsi="Times New Roman"/>
        </w:rPr>
        <w:t xml:space="preserve"> </w:t>
      </w:r>
      <w:r w:rsidR="00D45ED4" w:rsidRPr="00EE0107">
        <w:rPr>
          <w:rFonts w:ascii="Times New Roman" w:hAnsi="Times New Roman"/>
        </w:rPr>
        <w:t xml:space="preserve">a number </w:t>
      </w:r>
      <w:r w:rsidR="00552587" w:rsidRPr="00EE0107">
        <w:rPr>
          <w:rFonts w:ascii="Times New Roman" w:hAnsi="Times New Roman"/>
        </w:rPr>
        <w:t xml:space="preserve">of </w:t>
      </w:r>
      <w:r w:rsidR="00D45ED4" w:rsidRPr="00EE0107">
        <w:rPr>
          <w:rFonts w:ascii="Times New Roman" w:hAnsi="Times New Roman"/>
        </w:rPr>
        <w:t xml:space="preserve">important </w:t>
      </w:r>
      <w:r w:rsidR="00ED143D" w:rsidRPr="00EE0107">
        <w:rPr>
          <w:rFonts w:ascii="Times New Roman" w:hAnsi="Times New Roman"/>
        </w:rPr>
        <w:t>developments took place,</w:t>
      </w:r>
      <w:r w:rsidRPr="00EE0107">
        <w:rPr>
          <w:rFonts w:ascii="Times New Roman" w:hAnsi="Times New Roman"/>
        </w:rPr>
        <w:t xml:space="preserve"> </w:t>
      </w:r>
      <w:r w:rsidR="00ED143D" w:rsidRPr="00EE0107">
        <w:rPr>
          <w:rFonts w:ascii="Times New Roman" w:hAnsi="Times New Roman"/>
        </w:rPr>
        <w:t xml:space="preserve">including upgrades to existing tokamak devices, </w:t>
      </w:r>
      <w:r w:rsidRPr="00EE0107">
        <w:rPr>
          <w:rFonts w:ascii="Times New Roman" w:hAnsi="Times New Roman"/>
        </w:rPr>
        <w:t>construction of new facilities</w:t>
      </w:r>
      <w:r w:rsidR="00ED143D" w:rsidRPr="00EE0107">
        <w:rPr>
          <w:rFonts w:ascii="Times New Roman" w:hAnsi="Times New Roman"/>
        </w:rPr>
        <w:t>, and closure of others. S</w:t>
      </w:r>
      <w:r w:rsidRPr="00EE0107">
        <w:rPr>
          <w:rFonts w:ascii="Times New Roman" w:hAnsi="Times New Roman"/>
        </w:rPr>
        <w:t xml:space="preserve">ignificant results were obtained </w:t>
      </w:r>
      <w:r w:rsidR="00ED143D" w:rsidRPr="00EE0107">
        <w:rPr>
          <w:rFonts w:ascii="Times New Roman" w:hAnsi="Times New Roman"/>
        </w:rPr>
        <w:t xml:space="preserve">in the </w:t>
      </w:r>
      <w:r w:rsidRPr="00EE0107">
        <w:rPr>
          <w:rFonts w:ascii="Times New Roman" w:hAnsi="Times New Roman"/>
        </w:rPr>
        <w:t>collaborative experiment</w:t>
      </w:r>
      <w:r w:rsidR="005D1BC6" w:rsidRPr="00EE0107">
        <w:rPr>
          <w:rFonts w:ascii="Times New Roman" w:hAnsi="Times New Roman"/>
        </w:rPr>
        <w:t>s</w:t>
      </w:r>
      <w:r w:rsidRPr="00EE0107">
        <w:rPr>
          <w:rFonts w:ascii="Times New Roman" w:hAnsi="Times New Roman"/>
        </w:rPr>
        <w:t xml:space="preserve">. </w:t>
      </w:r>
      <w:r w:rsidR="00ED143D" w:rsidRPr="00EE0107">
        <w:rPr>
          <w:rFonts w:ascii="Times New Roman" w:hAnsi="Times New Roman"/>
        </w:rPr>
        <w:t>These activities were synthesised into A</w:t>
      </w:r>
      <w:r w:rsidR="00965C9C" w:rsidRPr="00EE0107">
        <w:rPr>
          <w:rFonts w:ascii="Times New Roman" w:hAnsi="Times New Roman"/>
        </w:rPr>
        <w:t xml:space="preserve">nnual </w:t>
      </w:r>
      <w:r w:rsidR="00ED143D" w:rsidRPr="00EE0107">
        <w:rPr>
          <w:rFonts w:ascii="Times New Roman" w:hAnsi="Times New Roman"/>
        </w:rPr>
        <w:t>R</w:t>
      </w:r>
      <w:r w:rsidR="00965C9C" w:rsidRPr="00EE0107">
        <w:rPr>
          <w:rFonts w:ascii="Times New Roman" w:hAnsi="Times New Roman"/>
        </w:rPr>
        <w:t xml:space="preserve">eports and presentations to the IEA Fusion Power Co-ordinating Committee (FPCC). </w:t>
      </w:r>
      <w:r w:rsidR="003143B0" w:rsidRPr="00EE0107">
        <w:rPr>
          <w:rFonts w:ascii="Times New Roman" w:hAnsi="Times New Roman"/>
        </w:rPr>
        <w:t>D</w:t>
      </w:r>
      <w:r w:rsidR="003C7132" w:rsidRPr="00EE0107">
        <w:rPr>
          <w:rFonts w:ascii="Times New Roman" w:hAnsi="Times New Roman"/>
        </w:rPr>
        <w:t xml:space="preserve">etails of achievements for each of the devices </w:t>
      </w:r>
      <w:r w:rsidR="0060444C" w:rsidRPr="00EE0107">
        <w:rPr>
          <w:rFonts w:ascii="Times New Roman" w:hAnsi="Times New Roman"/>
        </w:rPr>
        <w:t xml:space="preserve">coordinated through </w:t>
      </w:r>
      <w:r w:rsidR="003C7132" w:rsidRPr="00EE0107">
        <w:rPr>
          <w:rFonts w:ascii="Times New Roman" w:hAnsi="Times New Roman"/>
        </w:rPr>
        <w:t>CTP TCP are provided below</w:t>
      </w:r>
      <w:r w:rsidR="008C174A" w:rsidRPr="00EE0107">
        <w:rPr>
          <w:rFonts w:ascii="Times New Roman" w:hAnsi="Times New Roman"/>
        </w:rPr>
        <w:t xml:space="preserve"> in alphabetical order</w:t>
      </w:r>
      <w:r w:rsidR="003C7132" w:rsidRPr="00EE0107">
        <w:rPr>
          <w:rFonts w:ascii="Times New Roman" w:hAnsi="Times New Roman"/>
        </w:rPr>
        <w:t xml:space="preserve">. </w:t>
      </w:r>
    </w:p>
    <w:p w14:paraId="726D3C6D" w14:textId="77777777" w:rsidR="007F4042" w:rsidRPr="00EE0107" w:rsidRDefault="0075058E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ADITYA</w:t>
      </w:r>
      <w:r w:rsidR="007F4042" w:rsidRPr="00EE0107">
        <w:rPr>
          <w:rFonts w:ascii="Times New Roman" w:hAnsi="Times New Roman"/>
          <w:b/>
        </w:rPr>
        <w:t xml:space="preserve"> Tokamak (India) </w:t>
      </w:r>
    </w:p>
    <w:p w14:paraId="63B418BB" w14:textId="77777777" w:rsidR="007F4042" w:rsidRPr="00EE0107" w:rsidRDefault="007F4042" w:rsidP="00574332">
      <w:pPr>
        <w:keepNext/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Pr="00EE0107">
        <w:rPr>
          <w:rFonts w:ascii="Times New Roman" w:hAnsi="Times New Roman"/>
        </w:rPr>
        <w:t>Planned Experiments include confinement scaling experiments in circular and shaped plasmas, plasma shaping experiments and heat load measurements on limiter and divertor plates.</w:t>
      </w:r>
    </w:p>
    <w:p w14:paraId="0F25B6F2" w14:textId="77777777" w:rsidR="007F4042" w:rsidRPr="00EE0107" w:rsidRDefault="007F4042" w:rsidP="00574332">
      <w:pPr>
        <w:keepNext/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Pr="00EE0107">
        <w:rPr>
          <w:rFonts w:ascii="Times New Roman" w:hAnsi="Times New Roman"/>
        </w:rPr>
        <w:t>An upgrade was completed in March 2016</w:t>
      </w:r>
      <w:r w:rsidR="00FD3831" w:rsidRPr="00EE0107">
        <w:rPr>
          <w:rFonts w:ascii="Times New Roman" w:hAnsi="Times New Roman"/>
        </w:rPr>
        <w:t xml:space="preserve"> and the components were tested (toroidal field </w:t>
      </w:r>
      <w:r w:rsidRPr="00EE0107">
        <w:rPr>
          <w:rFonts w:ascii="Times New Roman" w:hAnsi="Times New Roman"/>
        </w:rPr>
        <w:t>coil assembly</w:t>
      </w:r>
      <w:r w:rsidR="00FD3831" w:rsidRPr="00EE0107">
        <w:rPr>
          <w:rFonts w:ascii="Times New Roman" w:hAnsi="Times New Roman"/>
        </w:rPr>
        <w:t xml:space="preserve">, </w:t>
      </w:r>
      <w:proofErr w:type="spellStart"/>
      <w:r w:rsidRPr="00EE0107">
        <w:rPr>
          <w:rFonts w:ascii="Times New Roman" w:hAnsi="Times New Roman"/>
        </w:rPr>
        <w:t>ohmic</w:t>
      </w:r>
      <w:proofErr w:type="spellEnd"/>
      <w:r w:rsidRPr="00EE0107">
        <w:rPr>
          <w:rFonts w:ascii="Times New Roman" w:hAnsi="Times New Roman"/>
        </w:rPr>
        <w:t xml:space="preserve"> coil assembly </w:t>
      </w:r>
      <w:r w:rsidR="00FD3831" w:rsidRPr="00EE0107">
        <w:rPr>
          <w:rFonts w:ascii="Times New Roman" w:hAnsi="Times New Roman"/>
        </w:rPr>
        <w:t>and</w:t>
      </w:r>
      <w:r w:rsidRPr="00EE0107">
        <w:rPr>
          <w:rFonts w:ascii="Times New Roman" w:hAnsi="Times New Roman"/>
        </w:rPr>
        <w:t xml:space="preserve"> the vertical coil assembly</w:t>
      </w:r>
      <w:r w:rsidR="00FD3831" w:rsidRPr="00EE0107">
        <w:rPr>
          <w:rFonts w:ascii="Times New Roman" w:hAnsi="Times New Roman"/>
        </w:rPr>
        <w:t>)</w:t>
      </w:r>
      <w:r w:rsidRPr="00EE0107">
        <w:rPr>
          <w:rFonts w:ascii="Times New Roman" w:hAnsi="Times New Roman"/>
        </w:rPr>
        <w:t xml:space="preserve">. First plasma was achieved in December 2016. </w:t>
      </w:r>
    </w:p>
    <w:p w14:paraId="34E822CE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proofErr w:type="spellStart"/>
      <w:r w:rsidRPr="00EE0107">
        <w:rPr>
          <w:rFonts w:ascii="Times New Roman" w:hAnsi="Times New Roman"/>
          <w:b/>
        </w:rPr>
        <w:t>Alcator</w:t>
      </w:r>
      <w:proofErr w:type="spellEnd"/>
      <w:r w:rsidRPr="00EE0107">
        <w:rPr>
          <w:rFonts w:ascii="Times New Roman" w:hAnsi="Times New Roman"/>
          <w:b/>
        </w:rPr>
        <w:t xml:space="preserve"> C-Mod (United States) </w:t>
      </w:r>
    </w:p>
    <w:p w14:paraId="488BF7DA" w14:textId="1BE38652" w:rsidR="00C254A8" w:rsidRPr="00EE0107" w:rsidRDefault="00C254A8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Pr="00EE0107">
        <w:rPr>
          <w:rFonts w:ascii="Times New Roman" w:hAnsi="Times New Roman"/>
        </w:rPr>
        <w:t xml:space="preserve">A new tokamak world record for atmospheric pressure was achieved, an increase of </w:t>
      </w:r>
      <w:r w:rsidR="00A26083" w:rsidRPr="00EE0107">
        <w:rPr>
          <w:rFonts w:ascii="Times New Roman" w:hAnsi="Times New Roman"/>
        </w:rPr>
        <w:t>15</w:t>
      </w:r>
      <w:r w:rsidRPr="00EE0107">
        <w:rPr>
          <w:rFonts w:ascii="Times New Roman" w:hAnsi="Times New Roman"/>
        </w:rPr>
        <w:t xml:space="preserve">% compared to the previous record. </w:t>
      </w:r>
      <w:r w:rsidR="007070DB" w:rsidRPr="00EE0107">
        <w:rPr>
          <w:rFonts w:ascii="Times New Roman" w:hAnsi="Times New Roman"/>
        </w:rPr>
        <w:t xml:space="preserve">Plasma regimes free of </w:t>
      </w:r>
      <w:r w:rsidR="000B31EC" w:rsidRPr="00EE0107">
        <w:rPr>
          <w:rFonts w:ascii="Times New Roman" w:hAnsi="Times New Roman"/>
        </w:rPr>
        <w:t>e</w:t>
      </w:r>
      <w:r w:rsidR="007070DB" w:rsidRPr="00EE0107">
        <w:rPr>
          <w:rFonts w:ascii="Times New Roman" w:hAnsi="Times New Roman"/>
        </w:rPr>
        <w:t xml:space="preserve">dge </w:t>
      </w:r>
      <w:r w:rsidR="000B31EC" w:rsidRPr="00EE0107">
        <w:rPr>
          <w:rFonts w:ascii="Times New Roman" w:hAnsi="Times New Roman"/>
        </w:rPr>
        <w:t>l</w:t>
      </w:r>
      <w:r w:rsidR="007070DB" w:rsidRPr="00EE0107">
        <w:rPr>
          <w:rFonts w:ascii="Times New Roman" w:hAnsi="Times New Roman"/>
        </w:rPr>
        <w:t xml:space="preserve">ocalised transient events known as </w:t>
      </w:r>
      <w:r w:rsidR="00024E9F" w:rsidRPr="00EE0107">
        <w:rPr>
          <w:rFonts w:ascii="Times New Roman" w:hAnsi="Times New Roman"/>
        </w:rPr>
        <w:t>E</w:t>
      </w:r>
      <w:r w:rsidRPr="00EE0107">
        <w:rPr>
          <w:rFonts w:ascii="Times New Roman" w:hAnsi="Times New Roman"/>
        </w:rPr>
        <w:t xml:space="preserve">dge localised modes (ELM) </w:t>
      </w:r>
      <w:r w:rsidR="00024E9F" w:rsidRPr="00EE0107">
        <w:rPr>
          <w:rFonts w:ascii="Times New Roman" w:hAnsi="Times New Roman"/>
        </w:rPr>
        <w:t>were developed</w:t>
      </w:r>
      <w:r w:rsidR="000130B3" w:rsidRPr="00EE0107">
        <w:rPr>
          <w:rFonts w:ascii="Times New Roman" w:hAnsi="Times New Roman"/>
        </w:rPr>
        <w:t xml:space="preserve"> and a</w:t>
      </w:r>
      <w:r w:rsidR="00024E9F" w:rsidRPr="00EE0107">
        <w:rPr>
          <w:rFonts w:ascii="Times New Roman" w:hAnsi="Times New Roman"/>
        </w:rPr>
        <w:t xml:space="preserve"> novel good </w:t>
      </w:r>
      <w:r w:rsidRPr="00EE0107">
        <w:rPr>
          <w:rFonts w:ascii="Times New Roman" w:hAnsi="Times New Roman"/>
        </w:rPr>
        <w:t>confinement regime</w:t>
      </w:r>
      <w:r w:rsidR="00024E9F" w:rsidRPr="00EE0107">
        <w:rPr>
          <w:rFonts w:ascii="Times New Roman" w:hAnsi="Times New Roman"/>
        </w:rPr>
        <w:t xml:space="preserve"> was </w:t>
      </w:r>
      <w:r w:rsidR="000130B3" w:rsidRPr="00EE0107">
        <w:rPr>
          <w:rFonts w:ascii="Times New Roman" w:hAnsi="Times New Roman"/>
        </w:rPr>
        <w:t>obtained</w:t>
      </w:r>
      <w:r w:rsidR="00024E9F" w:rsidRPr="00EE0107">
        <w:rPr>
          <w:rFonts w:ascii="Times New Roman" w:hAnsi="Times New Roman"/>
        </w:rPr>
        <w:t xml:space="preserve"> and</w:t>
      </w:r>
      <w:r w:rsidRPr="00EE0107">
        <w:rPr>
          <w:rFonts w:ascii="Times New Roman" w:hAnsi="Times New Roman"/>
        </w:rPr>
        <w:t xml:space="preserve"> extended to high magnetic field</w:t>
      </w:r>
      <w:r w:rsidR="000130B3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>demonstrat</w:t>
      </w:r>
      <w:r w:rsidR="000130B3" w:rsidRPr="00EE0107">
        <w:rPr>
          <w:rFonts w:ascii="Times New Roman" w:hAnsi="Times New Roman"/>
        </w:rPr>
        <w:t>ing</w:t>
      </w:r>
      <w:r w:rsidRPr="00EE0107">
        <w:rPr>
          <w:rFonts w:ascii="Times New Roman" w:hAnsi="Times New Roman"/>
        </w:rPr>
        <w:t xml:space="preserve"> that</w:t>
      </w:r>
      <w:r w:rsidR="000130B3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 xml:space="preserve">higher </w:t>
      </w:r>
      <w:r w:rsidR="000130B3" w:rsidRPr="00EE0107">
        <w:rPr>
          <w:rFonts w:ascii="Times New Roman" w:hAnsi="Times New Roman"/>
        </w:rPr>
        <w:t xml:space="preserve">magnetic </w:t>
      </w:r>
      <w:r w:rsidRPr="00EE0107">
        <w:rPr>
          <w:rFonts w:ascii="Times New Roman" w:hAnsi="Times New Roman"/>
        </w:rPr>
        <w:t>field</w:t>
      </w:r>
      <w:r w:rsidR="000130B3" w:rsidRPr="00EE0107">
        <w:rPr>
          <w:rFonts w:ascii="Times New Roman" w:hAnsi="Times New Roman"/>
        </w:rPr>
        <w:t>s</w:t>
      </w:r>
      <w:r w:rsidRPr="00EE0107">
        <w:rPr>
          <w:rFonts w:ascii="Times New Roman" w:hAnsi="Times New Roman"/>
        </w:rPr>
        <w:t xml:space="preserve"> extends the plasma operating</w:t>
      </w:r>
      <w:r w:rsidR="000130B3" w:rsidRPr="00EE0107">
        <w:rPr>
          <w:rFonts w:ascii="Times New Roman" w:hAnsi="Times New Roman"/>
        </w:rPr>
        <w:t xml:space="preserve"> </w:t>
      </w:r>
      <w:r w:rsidR="002953F9" w:rsidRPr="00EE0107">
        <w:rPr>
          <w:rFonts w:ascii="Times New Roman" w:hAnsi="Times New Roman"/>
        </w:rPr>
        <w:t>space</w:t>
      </w:r>
      <w:r w:rsidR="000130B3" w:rsidRPr="00EE0107">
        <w:rPr>
          <w:rFonts w:ascii="Times New Roman" w:hAnsi="Times New Roman"/>
        </w:rPr>
        <w:t xml:space="preserve"> for this regime</w:t>
      </w:r>
      <w:r w:rsidRPr="00EE0107">
        <w:rPr>
          <w:rFonts w:ascii="Times New Roman" w:hAnsi="Times New Roman"/>
        </w:rPr>
        <w:t xml:space="preserve">. </w:t>
      </w:r>
    </w:p>
    <w:p w14:paraId="3CB036D2" w14:textId="77777777" w:rsidR="00B15672" w:rsidRPr="00EE0107" w:rsidRDefault="00C254A8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15672" w:rsidRPr="00EE0107">
        <w:rPr>
          <w:rFonts w:ascii="Times New Roman" w:hAnsi="Times New Roman"/>
        </w:rPr>
        <w:t xml:space="preserve">After 24 years of producing influential physics results, the </w:t>
      </w:r>
      <w:proofErr w:type="spellStart"/>
      <w:r w:rsidR="00B15672" w:rsidRPr="00EE0107">
        <w:rPr>
          <w:rFonts w:ascii="Times New Roman" w:hAnsi="Times New Roman"/>
        </w:rPr>
        <w:t>Alcator</w:t>
      </w:r>
      <w:proofErr w:type="spellEnd"/>
      <w:r w:rsidR="00B15672" w:rsidRPr="00EE0107">
        <w:rPr>
          <w:rFonts w:ascii="Times New Roman" w:hAnsi="Times New Roman"/>
        </w:rPr>
        <w:t xml:space="preserve"> C-Mod facility ceased operations in 2016. </w:t>
      </w:r>
    </w:p>
    <w:p w14:paraId="4F33DAD9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Axially Symmetric </w:t>
      </w:r>
      <w:proofErr w:type="spellStart"/>
      <w:r w:rsidRPr="00EE0107">
        <w:rPr>
          <w:rFonts w:ascii="Times New Roman" w:hAnsi="Times New Roman"/>
          <w:b/>
        </w:rPr>
        <w:t>Divertor</w:t>
      </w:r>
      <w:proofErr w:type="spellEnd"/>
      <w:r w:rsidRPr="00EE0107">
        <w:rPr>
          <w:rFonts w:ascii="Times New Roman" w:hAnsi="Times New Roman"/>
          <w:b/>
        </w:rPr>
        <w:t xml:space="preserve"> Experiment (ASDEX Upgrade) (</w:t>
      </w:r>
      <w:proofErr w:type="spellStart"/>
      <w:r w:rsidRPr="00EE0107">
        <w:rPr>
          <w:rFonts w:ascii="Times New Roman" w:hAnsi="Times New Roman"/>
          <w:b/>
        </w:rPr>
        <w:t>Euratom</w:t>
      </w:r>
      <w:proofErr w:type="spellEnd"/>
      <w:r w:rsidRPr="00EE0107">
        <w:rPr>
          <w:rFonts w:ascii="Times New Roman" w:hAnsi="Times New Roman"/>
          <w:b/>
        </w:rPr>
        <w:t xml:space="preserve">) </w:t>
      </w:r>
    </w:p>
    <w:p w14:paraId="135F9864" w14:textId="7CB881C1" w:rsidR="00C254A8" w:rsidRPr="00EE0107" w:rsidRDefault="00C254A8" w:rsidP="00574332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592E0B" w:rsidRPr="00EE0107">
        <w:rPr>
          <w:rFonts w:ascii="Times New Roman" w:hAnsi="Times New Roman"/>
        </w:rPr>
        <w:t>Injecting n</w:t>
      </w:r>
      <w:r w:rsidRPr="00EE0107">
        <w:rPr>
          <w:rFonts w:ascii="Times New Roman" w:hAnsi="Times New Roman"/>
        </w:rPr>
        <w:t xml:space="preserve">itrogen </w:t>
      </w:r>
      <w:r w:rsidR="00592E0B" w:rsidRPr="00EE0107">
        <w:rPr>
          <w:rFonts w:ascii="Times New Roman" w:hAnsi="Times New Roman"/>
        </w:rPr>
        <w:t xml:space="preserve">into the plasma (“nitrogen seeding”) </w:t>
      </w:r>
      <w:r w:rsidR="000130B3" w:rsidRPr="00EE0107">
        <w:rPr>
          <w:rFonts w:ascii="Times New Roman" w:hAnsi="Times New Roman"/>
        </w:rPr>
        <w:t xml:space="preserve">improved </w:t>
      </w:r>
      <w:r w:rsidR="00386F7E" w:rsidRPr="00EE0107">
        <w:rPr>
          <w:rFonts w:ascii="Times New Roman" w:hAnsi="Times New Roman"/>
        </w:rPr>
        <w:t xml:space="preserve">the plasma parameters in </w:t>
      </w:r>
      <w:r w:rsidRPr="00EE0107">
        <w:rPr>
          <w:rFonts w:ascii="Times New Roman" w:hAnsi="Times New Roman"/>
        </w:rPr>
        <w:t>ITER-relevant</w:t>
      </w:r>
      <w:r w:rsidR="00386F7E" w:rsidRPr="00EE0107">
        <w:rPr>
          <w:rFonts w:ascii="Times New Roman" w:hAnsi="Times New Roman"/>
        </w:rPr>
        <w:t xml:space="preserve"> conditions</w:t>
      </w:r>
      <w:r w:rsidRPr="00EE0107">
        <w:rPr>
          <w:rFonts w:ascii="Times New Roman" w:hAnsi="Times New Roman"/>
        </w:rPr>
        <w:t xml:space="preserve"> </w:t>
      </w:r>
      <w:r w:rsidR="00386F7E" w:rsidRPr="00EE0107">
        <w:rPr>
          <w:rFonts w:ascii="Times New Roman" w:hAnsi="Times New Roman"/>
        </w:rPr>
        <w:t xml:space="preserve">at </w:t>
      </w:r>
      <w:r w:rsidR="0088765A" w:rsidRPr="00EE0107">
        <w:rPr>
          <w:rFonts w:ascii="Times New Roman" w:hAnsi="Times New Roman"/>
        </w:rPr>
        <w:t xml:space="preserve">similar </w:t>
      </w:r>
      <w:r w:rsidR="00422B34" w:rsidRPr="00EE0107">
        <w:rPr>
          <w:rFonts w:ascii="Times New Roman" w:hAnsi="Times New Roman"/>
        </w:rPr>
        <w:t xml:space="preserve">plasma </w:t>
      </w:r>
      <w:r w:rsidRPr="00EE0107">
        <w:rPr>
          <w:rFonts w:ascii="Times New Roman" w:hAnsi="Times New Roman"/>
        </w:rPr>
        <w:t xml:space="preserve">densities. </w:t>
      </w:r>
      <w:r w:rsidR="00386F7E" w:rsidRPr="00EE0107">
        <w:rPr>
          <w:rFonts w:ascii="Times New Roman" w:hAnsi="Times New Roman"/>
        </w:rPr>
        <w:t xml:space="preserve">The use </w:t>
      </w:r>
      <w:r w:rsidR="00B3052B" w:rsidRPr="00EE0107">
        <w:rPr>
          <w:rFonts w:ascii="Times New Roman" w:hAnsi="Times New Roman"/>
        </w:rPr>
        <w:t xml:space="preserve">of </w:t>
      </w:r>
      <w:r w:rsidR="007F6B00" w:rsidRPr="00EE0107">
        <w:rPr>
          <w:rFonts w:ascii="Times New Roman" w:hAnsi="Times New Roman"/>
        </w:rPr>
        <w:t xml:space="preserve">resonant magnetic </w:t>
      </w:r>
      <w:proofErr w:type="gramStart"/>
      <w:r w:rsidR="007F6B00" w:rsidRPr="00EE0107">
        <w:rPr>
          <w:rFonts w:ascii="Times New Roman" w:hAnsi="Times New Roman"/>
        </w:rPr>
        <w:t xml:space="preserve">perturbations </w:t>
      </w:r>
      <w:r w:rsidR="00386F7E" w:rsidRPr="00EE0107">
        <w:rPr>
          <w:rFonts w:ascii="Times New Roman" w:hAnsi="Times New Roman"/>
        </w:rPr>
        <w:t xml:space="preserve"> for</w:t>
      </w:r>
      <w:proofErr w:type="gramEnd"/>
      <w:r w:rsidR="00386F7E" w:rsidRPr="00EE0107">
        <w:rPr>
          <w:rFonts w:ascii="Times New Roman" w:hAnsi="Times New Roman"/>
        </w:rPr>
        <w:t xml:space="preserve"> the mitigation of instabilities</w:t>
      </w:r>
      <w:r w:rsidR="007F6B00" w:rsidRPr="00EE0107">
        <w:rPr>
          <w:rFonts w:ascii="Times New Roman" w:hAnsi="Times New Roman"/>
        </w:rPr>
        <w:t xml:space="preserve"> </w:t>
      </w:r>
      <w:r w:rsidR="00386F7E" w:rsidRPr="00EE0107">
        <w:rPr>
          <w:rFonts w:ascii="Times New Roman" w:hAnsi="Times New Roman"/>
        </w:rPr>
        <w:t>was</w:t>
      </w:r>
      <w:r w:rsidR="007F6B00" w:rsidRPr="00EE0107">
        <w:rPr>
          <w:rFonts w:ascii="Times New Roman" w:hAnsi="Times New Roman"/>
        </w:rPr>
        <w:t xml:space="preserve"> </w:t>
      </w:r>
      <w:r w:rsidR="00386F7E" w:rsidRPr="00EE0107">
        <w:rPr>
          <w:rFonts w:ascii="Times New Roman" w:hAnsi="Times New Roman"/>
        </w:rPr>
        <w:t>transferred</w:t>
      </w:r>
      <w:r w:rsidR="007F6B00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>to helium</w:t>
      </w:r>
      <w:r w:rsidR="00386F7E" w:rsidRPr="00EE0107">
        <w:rPr>
          <w:rFonts w:ascii="Times New Roman" w:hAnsi="Times New Roman"/>
        </w:rPr>
        <w:t xml:space="preserve"> plasmas.</w:t>
      </w:r>
      <w:r w:rsidR="00C90DBA" w:rsidRPr="00EE0107">
        <w:rPr>
          <w:rFonts w:ascii="Times New Roman" w:hAnsi="Times New Roman"/>
        </w:rPr>
        <w:t xml:space="preserve"> T</w:t>
      </w:r>
      <w:r w:rsidRPr="00EE0107">
        <w:rPr>
          <w:rFonts w:ascii="Times New Roman" w:hAnsi="Times New Roman"/>
        </w:rPr>
        <w:t>ungsten materials were n</w:t>
      </w:r>
      <w:r w:rsidR="00BD3F0C" w:rsidRPr="00EE0107">
        <w:rPr>
          <w:rFonts w:ascii="Times New Roman" w:hAnsi="Times New Roman"/>
        </w:rPr>
        <w:t xml:space="preserve">either </w:t>
      </w:r>
      <w:r w:rsidRPr="00EE0107">
        <w:rPr>
          <w:rFonts w:ascii="Times New Roman" w:hAnsi="Times New Roman"/>
        </w:rPr>
        <w:t xml:space="preserve">modified </w:t>
      </w:r>
      <w:r w:rsidR="00BD3F0C" w:rsidRPr="00EE0107">
        <w:rPr>
          <w:rFonts w:ascii="Times New Roman" w:hAnsi="Times New Roman"/>
        </w:rPr>
        <w:t>n</w:t>
      </w:r>
      <w:r w:rsidRPr="00EE0107">
        <w:rPr>
          <w:rFonts w:ascii="Times New Roman" w:hAnsi="Times New Roman"/>
        </w:rPr>
        <w:t>or damaged</w:t>
      </w:r>
      <w:r w:rsidR="00FD64E1" w:rsidRPr="00EE0107">
        <w:rPr>
          <w:rFonts w:ascii="Times New Roman" w:hAnsi="Times New Roman"/>
        </w:rPr>
        <w:t xml:space="preserve"> in Helium plasma</w:t>
      </w:r>
      <w:r w:rsidR="009428F6" w:rsidRPr="00EE0107">
        <w:rPr>
          <w:rFonts w:ascii="Times New Roman" w:hAnsi="Times New Roman"/>
        </w:rPr>
        <w:t xml:space="preserve"> experiments</w:t>
      </w:r>
      <w:r w:rsidR="00BD3F0C" w:rsidRPr="00EE0107">
        <w:rPr>
          <w:rFonts w:ascii="Times New Roman" w:hAnsi="Times New Roman"/>
        </w:rPr>
        <w:t>,</w:t>
      </w:r>
      <w:r w:rsidRPr="00EE0107">
        <w:rPr>
          <w:rFonts w:ascii="Times New Roman" w:hAnsi="Times New Roman"/>
        </w:rPr>
        <w:t xml:space="preserve"> and </w:t>
      </w:r>
      <w:r w:rsidR="00C90DBA" w:rsidRPr="00EE0107">
        <w:rPr>
          <w:rFonts w:ascii="Times New Roman" w:hAnsi="Times New Roman"/>
        </w:rPr>
        <w:t xml:space="preserve">there was no </w:t>
      </w:r>
      <w:r w:rsidRPr="00EE0107">
        <w:rPr>
          <w:rFonts w:ascii="Times New Roman" w:hAnsi="Times New Roman"/>
        </w:rPr>
        <w:t xml:space="preserve">observable </w:t>
      </w:r>
      <w:r w:rsidR="00C90DBA" w:rsidRPr="00EE0107">
        <w:rPr>
          <w:rFonts w:ascii="Times New Roman" w:hAnsi="Times New Roman"/>
        </w:rPr>
        <w:t xml:space="preserve">net erosion </w:t>
      </w:r>
      <w:r w:rsidRPr="00EE0107">
        <w:rPr>
          <w:rFonts w:ascii="Times New Roman" w:hAnsi="Times New Roman"/>
        </w:rPr>
        <w:t>at the divertor</w:t>
      </w:r>
      <w:r w:rsidR="00C90DBA" w:rsidRPr="00EE0107">
        <w:rPr>
          <w:rFonts w:ascii="Times New Roman" w:hAnsi="Times New Roman"/>
        </w:rPr>
        <w:t>,</w:t>
      </w:r>
      <w:r w:rsidRPr="00EE0107">
        <w:rPr>
          <w:rFonts w:ascii="Times New Roman" w:hAnsi="Times New Roman"/>
        </w:rPr>
        <w:t xml:space="preserve"> or </w:t>
      </w:r>
      <w:r w:rsidR="00C90DBA" w:rsidRPr="00EE0107">
        <w:rPr>
          <w:rFonts w:ascii="Times New Roman" w:hAnsi="Times New Roman"/>
        </w:rPr>
        <w:t xml:space="preserve">any </w:t>
      </w:r>
      <w:r w:rsidRPr="00EE0107">
        <w:rPr>
          <w:rFonts w:ascii="Times New Roman" w:hAnsi="Times New Roman"/>
        </w:rPr>
        <w:t xml:space="preserve">nanostructure growth or erosion. </w:t>
      </w:r>
      <w:r w:rsidR="007F6B00" w:rsidRPr="00EE0107">
        <w:rPr>
          <w:rFonts w:ascii="Times New Roman" w:hAnsi="Times New Roman"/>
        </w:rPr>
        <w:t xml:space="preserve">In addition, it </w:t>
      </w:r>
      <w:r w:rsidR="00BD3F0C" w:rsidRPr="00EE0107">
        <w:rPr>
          <w:rFonts w:ascii="Times New Roman" w:hAnsi="Times New Roman"/>
        </w:rPr>
        <w:t>was found that by v</w:t>
      </w:r>
      <w:r w:rsidRPr="00EE0107">
        <w:rPr>
          <w:rFonts w:ascii="Times New Roman" w:hAnsi="Times New Roman"/>
        </w:rPr>
        <w:t xml:space="preserve">arying the relative phase between the upper and lower </w:t>
      </w:r>
      <w:r w:rsidR="00DB12DE" w:rsidRPr="00EE0107">
        <w:rPr>
          <w:rFonts w:ascii="Times New Roman" w:hAnsi="Times New Roman"/>
        </w:rPr>
        <w:t>resonant magnetic perturbations</w:t>
      </w:r>
      <w:r w:rsidRPr="00EE0107">
        <w:rPr>
          <w:rFonts w:ascii="Times New Roman" w:hAnsi="Times New Roman"/>
        </w:rPr>
        <w:t xml:space="preserve"> coils</w:t>
      </w:r>
      <w:r w:rsidR="00BD3F0C" w:rsidRPr="00EE0107">
        <w:rPr>
          <w:rFonts w:ascii="Times New Roman" w:hAnsi="Times New Roman"/>
        </w:rPr>
        <w:t>,</w:t>
      </w:r>
      <w:r w:rsidRPr="00EE0107">
        <w:rPr>
          <w:rFonts w:ascii="Times New Roman" w:hAnsi="Times New Roman"/>
        </w:rPr>
        <w:t xml:space="preserve"> </w:t>
      </w:r>
      <w:r w:rsidR="00E71A82" w:rsidRPr="00EE0107">
        <w:rPr>
          <w:rFonts w:ascii="Times New Roman" w:hAnsi="Times New Roman"/>
        </w:rPr>
        <w:t>t</w:t>
      </w:r>
      <w:r w:rsidRPr="00EE0107">
        <w:rPr>
          <w:rFonts w:ascii="Times New Roman" w:hAnsi="Times New Roman"/>
        </w:rPr>
        <w:t>he runaway electron current</w:t>
      </w:r>
      <w:r w:rsidR="002953F9" w:rsidRPr="00EE0107">
        <w:rPr>
          <w:rFonts w:ascii="Times New Roman" w:hAnsi="Times New Roman"/>
        </w:rPr>
        <w:t xml:space="preserve"> caused by </w:t>
      </w:r>
      <w:r w:rsidR="000F5487" w:rsidRPr="00EE0107">
        <w:rPr>
          <w:rFonts w:ascii="Times New Roman" w:hAnsi="Times New Roman"/>
        </w:rPr>
        <w:t>the abrupt termination of the plasma “Disruptions”</w:t>
      </w:r>
      <w:r w:rsidR="00E71A82" w:rsidRPr="00EE0107">
        <w:rPr>
          <w:rFonts w:ascii="Times New Roman" w:hAnsi="Times New Roman"/>
        </w:rPr>
        <w:t xml:space="preserve"> was </w:t>
      </w:r>
      <w:r w:rsidR="00DB12DE" w:rsidRPr="00EE0107">
        <w:rPr>
          <w:rFonts w:ascii="Times New Roman" w:hAnsi="Times New Roman"/>
        </w:rPr>
        <w:t>reduced</w:t>
      </w:r>
      <w:r w:rsidRPr="00EE0107">
        <w:rPr>
          <w:rFonts w:ascii="Times New Roman" w:hAnsi="Times New Roman"/>
        </w:rPr>
        <w:t xml:space="preserve">. </w:t>
      </w:r>
    </w:p>
    <w:p w14:paraId="5565FAD6" w14:textId="77777777" w:rsidR="00B15672" w:rsidRPr="00EE0107" w:rsidRDefault="00F90D76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>E</w:t>
      </w:r>
      <w:r w:rsidR="00716F30" w:rsidRPr="00EE0107">
        <w:rPr>
          <w:rFonts w:ascii="Times New Roman" w:hAnsi="Times New Roman"/>
          <w:b/>
        </w:rPr>
        <w:t>quipment:</w:t>
      </w:r>
      <w:r w:rsidRPr="00EE0107">
        <w:rPr>
          <w:rFonts w:ascii="Times New Roman" w:hAnsi="Times New Roman"/>
          <w:b/>
        </w:rPr>
        <w:t xml:space="preserve"> </w:t>
      </w:r>
      <w:r w:rsidRPr="00EE0107">
        <w:rPr>
          <w:rFonts w:ascii="Times New Roman" w:hAnsi="Times New Roman"/>
        </w:rPr>
        <w:t>C</w:t>
      </w:r>
      <w:r w:rsidR="00B15672" w:rsidRPr="00EE0107">
        <w:rPr>
          <w:rFonts w:ascii="Times New Roman" w:hAnsi="Times New Roman"/>
        </w:rPr>
        <w:t>urrent upgrad</w:t>
      </w:r>
      <w:r w:rsidRPr="00EE0107">
        <w:rPr>
          <w:rFonts w:ascii="Times New Roman" w:hAnsi="Times New Roman"/>
        </w:rPr>
        <w:t xml:space="preserve">es </w:t>
      </w:r>
      <w:r w:rsidR="009D3A7C" w:rsidRPr="00EE0107">
        <w:rPr>
          <w:rFonts w:ascii="Times New Roman" w:hAnsi="Times New Roman"/>
        </w:rPr>
        <w:t xml:space="preserve">are </w:t>
      </w:r>
      <w:r w:rsidR="00C976B3" w:rsidRPr="00EE0107">
        <w:rPr>
          <w:rFonts w:ascii="Times New Roman" w:hAnsi="Times New Roman"/>
        </w:rPr>
        <w:t xml:space="preserve">designed to </w:t>
      </w:r>
      <w:r w:rsidR="009D3A7C" w:rsidRPr="00EE0107">
        <w:rPr>
          <w:rFonts w:ascii="Times New Roman" w:hAnsi="Times New Roman"/>
        </w:rPr>
        <w:t xml:space="preserve">control ELMs by </w:t>
      </w:r>
      <w:r w:rsidR="00C976B3" w:rsidRPr="00EE0107">
        <w:rPr>
          <w:rFonts w:ascii="Times New Roman" w:hAnsi="Times New Roman"/>
        </w:rPr>
        <w:t>rotat</w:t>
      </w:r>
      <w:r w:rsidR="009D3A7C" w:rsidRPr="00EE0107">
        <w:rPr>
          <w:rFonts w:ascii="Times New Roman" w:hAnsi="Times New Roman"/>
        </w:rPr>
        <w:t>ing the</w:t>
      </w:r>
      <w:r w:rsidR="00C976B3" w:rsidRPr="00EE0107">
        <w:rPr>
          <w:rFonts w:ascii="Times New Roman" w:hAnsi="Times New Roman"/>
        </w:rPr>
        <w:t xml:space="preserve"> magnetic perturbations</w:t>
      </w:r>
      <w:r w:rsidR="009D3A7C" w:rsidRPr="00EE0107">
        <w:rPr>
          <w:rFonts w:ascii="Times New Roman" w:hAnsi="Times New Roman"/>
        </w:rPr>
        <w:t>. B</w:t>
      </w:r>
      <w:r w:rsidR="00B15672" w:rsidRPr="00EE0107">
        <w:rPr>
          <w:rFonts w:ascii="Times New Roman" w:hAnsi="Times New Roman"/>
        </w:rPr>
        <w:t xml:space="preserve">ulk tungsten </w:t>
      </w:r>
      <w:r w:rsidR="009D3A7C" w:rsidRPr="00EE0107">
        <w:rPr>
          <w:rFonts w:ascii="Times New Roman" w:hAnsi="Times New Roman"/>
        </w:rPr>
        <w:t xml:space="preserve">has been added to </w:t>
      </w:r>
      <w:r w:rsidR="00C976B3" w:rsidRPr="00EE0107">
        <w:rPr>
          <w:rFonts w:ascii="Times New Roman" w:hAnsi="Times New Roman"/>
        </w:rPr>
        <w:t xml:space="preserve">the </w:t>
      </w:r>
      <w:r w:rsidR="00B15672" w:rsidRPr="00EE0107">
        <w:rPr>
          <w:rFonts w:ascii="Times New Roman" w:hAnsi="Times New Roman"/>
        </w:rPr>
        <w:t>outer</w:t>
      </w:r>
      <w:r w:rsidR="009D3A7C" w:rsidRPr="00EE0107">
        <w:rPr>
          <w:rFonts w:ascii="Times New Roman" w:hAnsi="Times New Roman"/>
        </w:rPr>
        <w:t xml:space="preserve"> divertor target and </w:t>
      </w:r>
      <w:r w:rsidR="00B15672" w:rsidRPr="00EE0107">
        <w:rPr>
          <w:rFonts w:ascii="Times New Roman" w:hAnsi="Times New Roman"/>
        </w:rPr>
        <w:t>n</w:t>
      </w:r>
      <w:r w:rsidR="00C976B3" w:rsidRPr="00EE0107">
        <w:rPr>
          <w:rFonts w:ascii="Times New Roman" w:hAnsi="Times New Roman"/>
        </w:rPr>
        <w:t xml:space="preserve">ew </w:t>
      </w:r>
      <w:r w:rsidR="009D3A7C" w:rsidRPr="00EE0107">
        <w:rPr>
          <w:rFonts w:ascii="Times New Roman" w:hAnsi="Times New Roman"/>
        </w:rPr>
        <w:t>p</w:t>
      </w:r>
      <w:r w:rsidR="00C976B3" w:rsidRPr="00EE0107">
        <w:rPr>
          <w:rFonts w:ascii="Times New Roman" w:hAnsi="Times New Roman"/>
        </w:rPr>
        <w:t>ower supplies</w:t>
      </w:r>
      <w:r w:rsidR="009D3A7C" w:rsidRPr="00EE0107">
        <w:rPr>
          <w:rFonts w:ascii="Times New Roman" w:hAnsi="Times New Roman"/>
        </w:rPr>
        <w:t xml:space="preserve"> were installed</w:t>
      </w:r>
      <w:r w:rsidR="00B15672" w:rsidRPr="00EE0107">
        <w:rPr>
          <w:rFonts w:ascii="Times New Roman" w:hAnsi="Times New Roman"/>
        </w:rPr>
        <w:t xml:space="preserve">. </w:t>
      </w:r>
    </w:p>
    <w:p w14:paraId="4454BAA9" w14:textId="77777777" w:rsidR="00F36386" w:rsidRPr="00EE0107" w:rsidRDefault="00F36386" w:rsidP="00574332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DIII-D</w:t>
      </w:r>
      <w:r w:rsidR="0068153E" w:rsidRPr="00EE0107">
        <w:rPr>
          <w:rStyle w:val="FootnoteReference"/>
          <w:rFonts w:ascii="Times New Roman" w:hAnsi="Times New Roman"/>
          <w:b/>
        </w:rPr>
        <w:footnoteReference w:id="2"/>
      </w:r>
      <w:r w:rsidRPr="00EE0107">
        <w:rPr>
          <w:rFonts w:ascii="Times New Roman" w:hAnsi="Times New Roman"/>
          <w:b/>
        </w:rPr>
        <w:t xml:space="preserve"> (United States) </w:t>
      </w:r>
    </w:p>
    <w:p w14:paraId="0189B3D9" w14:textId="169E0CEE" w:rsidR="00D703BE" w:rsidRPr="00EE0107" w:rsidRDefault="00D703BE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0A3868" w:rsidRPr="00EE0107">
        <w:rPr>
          <w:rFonts w:ascii="Times New Roman" w:hAnsi="Times New Roman"/>
        </w:rPr>
        <w:t>A high-</w:t>
      </w:r>
      <w:r w:rsidR="00D52372" w:rsidRPr="00EE0107">
        <w:rPr>
          <w:rFonts w:ascii="Times New Roman" w:hAnsi="Times New Roman"/>
        </w:rPr>
        <w:t xml:space="preserve">performance hybrid plasma core </w:t>
      </w:r>
      <w:r w:rsidR="000A3868" w:rsidRPr="00EE0107">
        <w:rPr>
          <w:rFonts w:ascii="Times New Roman" w:hAnsi="Times New Roman"/>
        </w:rPr>
        <w:t xml:space="preserve">was achieved </w:t>
      </w:r>
      <w:r w:rsidR="00D52372" w:rsidRPr="00EE0107">
        <w:rPr>
          <w:rFonts w:ascii="Times New Roman" w:hAnsi="Times New Roman"/>
        </w:rPr>
        <w:t xml:space="preserve">with suppression of </w:t>
      </w:r>
      <w:r w:rsidR="000A3868" w:rsidRPr="00EE0107">
        <w:rPr>
          <w:rFonts w:ascii="Times New Roman" w:hAnsi="Times New Roman"/>
        </w:rPr>
        <w:t>ELM</w:t>
      </w:r>
      <w:r w:rsidR="00D52372" w:rsidRPr="00EE0107">
        <w:rPr>
          <w:rFonts w:ascii="Times New Roman" w:hAnsi="Times New Roman"/>
        </w:rPr>
        <w:t>s</w:t>
      </w:r>
      <w:r w:rsidR="00A17DA3" w:rsidRPr="00EE0107">
        <w:rPr>
          <w:rFonts w:ascii="Times New Roman" w:hAnsi="Times New Roman"/>
        </w:rPr>
        <w:t>.</w:t>
      </w:r>
      <w:r w:rsidR="009225B1" w:rsidRPr="00EE0107">
        <w:rPr>
          <w:rFonts w:ascii="Times New Roman" w:hAnsi="Times New Roman"/>
        </w:rPr>
        <w:t xml:space="preserve"> </w:t>
      </w:r>
    </w:p>
    <w:p w14:paraId="1AC54621" w14:textId="77777777" w:rsidR="00A05E38" w:rsidRPr="00EE0107" w:rsidRDefault="00D703BE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>Equipment:</w:t>
      </w:r>
      <w:r w:rsidRPr="00EE0107">
        <w:rPr>
          <w:rFonts w:ascii="Times New Roman" w:hAnsi="Times New Roman"/>
        </w:rPr>
        <w:t xml:space="preserve"> </w:t>
      </w:r>
      <w:r w:rsidR="002D2D9C" w:rsidRPr="00EE0107">
        <w:rPr>
          <w:rFonts w:ascii="Times New Roman" w:hAnsi="Times New Roman"/>
        </w:rPr>
        <w:t>During 2016 t</w:t>
      </w:r>
      <w:r w:rsidR="00A05E38" w:rsidRPr="00EE0107">
        <w:rPr>
          <w:rFonts w:ascii="Times New Roman" w:hAnsi="Times New Roman"/>
        </w:rPr>
        <w:t>he 3D-</w:t>
      </w:r>
      <w:r w:rsidR="002D2D9C" w:rsidRPr="00EE0107">
        <w:rPr>
          <w:rFonts w:ascii="Times New Roman" w:hAnsi="Times New Roman"/>
        </w:rPr>
        <w:t>c</w:t>
      </w:r>
      <w:r w:rsidR="00A05E38" w:rsidRPr="00EE0107">
        <w:rPr>
          <w:rFonts w:ascii="Times New Roman" w:hAnsi="Times New Roman"/>
        </w:rPr>
        <w:t xml:space="preserve">oil power supplies and subsystems provided by </w:t>
      </w:r>
      <w:r w:rsidR="000F23DB" w:rsidRPr="00EE0107">
        <w:rPr>
          <w:rFonts w:ascii="Times New Roman" w:hAnsi="Times New Roman"/>
        </w:rPr>
        <w:t xml:space="preserve">the </w:t>
      </w:r>
      <w:r w:rsidR="002D2D9C" w:rsidRPr="00EE0107">
        <w:rPr>
          <w:rFonts w:ascii="Times New Roman" w:hAnsi="Times New Roman"/>
        </w:rPr>
        <w:t>Institute of Plasma Physics (</w:t>
      </w:r>
      <w:r w:rsidR="00A05E38" w:rsidRPr="00EE0107">
        <w:rPr>
          <w:rFonts w:ascii="Times New Roman" w:hAnsi="Times New Roman"/>
        </w:rPr>
        <w:t>ASIPP</w:t>
      </w:r>
      <w:r w:rsidR="002D2D9C" w:rsidRPr="00EE0107">
        <w:rPr>
          <w:rFonts w:ascii="Times New Roman" w:hAnsi="Times New Roman"/>
        </w:rPr>
        <w:t xml:space="preserve">), </w:t>
      </w:r>
      <w:r w:rsidR="00A05E38" w:rsidRPr="00EE0107">
        <w:rPr>
          <w:rFonts w:ascii="Times New Roman" w:hAnsi="Times New Roman"/>
        </w:rPr>
        <w:t xml:space="preserve">(China) were installed </w:t>
      </w:r>
      <w:r w:rsidR="002D2D9C" w:rsidRPr="00EE0107">
        <w:rPr>
          <w:rFonts w:ascii="Times New Roman" w:hAnsi="Times New Roman"/>
        </w:rPr>
        <w:t>on DIII-D and tested</w:t>
      </w:r>
      <w:r w:rsidR="00A05E38" w:rsidRPr="00EE0107">
        <w:rPr>
          <w:rFonts w:ascii="Times New Roman" w:hAnsi="Times New Roman"/>
        </w:rPr>
        <w:t xml:space="preserve">. A modest upper divertor change was completed in 2016 and will allow for tests of a wide range of divertor closures without affecting advanced </w:t>
      </w:r>
      <w:r w:rsidR="002D123C" w:rsidRPr="00EE0107">
        <w:rPr>
          <w:rFonts w:ascii="Times New Roman" w:hAnsi="Times New Roman"/>
        </w:rPr>
        <w:t>t</w:t>
      </w:r>
      <w:r w:rsidR="00A05E38" w:rsidRPr="00EE0107">
        <w:rPr>
          <w:rFonts w:ascii="Times New Roman" w:hAnsi="Times New Roman"/>
        </w:rPr>
        <w:t>okamak operation.</w:t>
      </w:r>
      <w:r w:rsidR="002D123C" w:rsidRPr="00EE0107">
        <w:rPr>
          <w:rFonts w:ascii="Times New Roman" w:hAnsi="Times New Roman"/>
        </w:rPr>
        <w:t xml:space="preserve"> These are important </w:t>
      </w:r>
      <w:r w:rsidR="00B17989" w:rsidRPr="00EE0107">
        <w:rPr>
          <w:rFonts w:ascii="Times New Roman" w:hAnsi="Times New Roman"/>
        </w:rPr>
        <w:t>explorations along the route to determine optimum exhaust power handling solutions for DEMO reactors beyond ITER and complement related studies ongoing in Europe.</w:t>
      </w:r>
    </w:p>
    <w:p w14:paraId="1D201F9B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Experimental Advanced Superconducting Tokamak (EAST) (China) </w:t>
      </w:r>
    </w:p>
    <w:p w14:paraId="74694473" w14:textId="47006B18" w:rsidR="00D703BE" w:rsidRPr="00EE0107" w:rsidRDefault="00D703BE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422B34" w:rsidRPr="00EE0107">
        <w:rPr>
          <w:rFonts w:ascii="Times New Roman" w:hAnsi="Times New Roman"/>
        </w:rPr>
        <w:t>S</w:t>
      </w:r>
      <w:r w:rsidR="00F12E35" w:rsidRPr="00EE0107">
        <w:rPr>
          <w:rFonts w:ascii="Times New Roman" w:hAnsi="Times New Roman"/>
        </w:rPr>
        <w:t xml:space="preserve">everal </w:t>
      </w:r>
      <w:r w:rsidR="00A9300B" w:rsidRPr="00EE0107">
        <w:rPr>
          <w:rFonts w:ascii="Times New Roman" w:hAnsi="Times New Roman"/>
        </w:rPr>
        <w:t>discharges</w:t>
      </w:r>
      <w:r w:rsidR="00F12E35" w:rsidRPr="00EE0107">
        <w:rPr>
          <w:rFonts w:ascii="Times New Roman" w:hAnsi="Times New Roman"/>
        </w:rPr>
        <w:t xml:space="preserve"> </w:t>
      </w:r>
      <w:r w:rsidR="00A9300B" w:rsidRPr="00EE0107">
        <w:rPr>
          <w:rFonts w:ascii="Times New Roman" w:hAnsi="Times New Roman"/>
        </w:rPr>
        <w:t xml:space="preserve">of </w:t>
      </w:r>
      <w:r w:rsidR="00B15672" w:rsidRPr="00EE0107">
        <w:rPr>
          <w:rFonts w:ascii="Times New Roman" w:hAnsi="Times New Roman"/>
        </w:rPr>
        <w:t>60-second pulse</w:t>
      </w:r>
      <w:r w:rsidR="00A9300B" w:rsidRPr="00EE0107">
        <w:rPr>
          <w:rFonts w:ascii="Times New Roman" w:hAnsi="Times New Roman"/>
        </w:rPr>
        <w:t>s</w:t>
      </w:r>
      <w:r w:rsidR="00B15672" w:rsidRPr="00EE0107">
        <w:rPr>
          <w:rFonts w:ascii="Times New Roman" w:hAnsi="Times New Roman"/>
        </w:rPr>
        <w:t xml:space="preserve"> </w:t>
      </w:r>
      <w:r w:rsidR="00F12E35" w:rsidRPr="00EE0107">
        <w:rPr>
          <w:rFonts w:ascii="Times New Roman" w:hAnsi="Times New Roman"/>
        </w:rPr>
        <w:t xml:space="preserve">were achieved </w:t>
      </w:r>
      <w:r w:rsidR="00592E0B" w:rsidRPr="00EE0107">
        <w:rPr>
          <w:rFonts w:ascii="Times New Roman" w:hAnsi="Times New Roman"/>
        </w:rPr>
        <w:t xml:space="preserve">under </w:t>
      </w:r>
      <w:r w:rsidR="00B15672" w:rsidRPr="00EE0107">
        <w:rPr>
          <w:rFonts w:ascii="Times New Roman" w:hAnsi="Times New Roman"/>
        </w:rPr>
        <w:t>H</w:t>
      </w:r>
      <w:r w:rsidR="00592E0B" w:rsidRPr="00EE0107">
        <w:rPr>
          <w:rFonts w:ascii="Times New Roman" w:hAnsi="Times New Roman"/>
        </w:rPr>
        <w:noBreakHyphen/>
      </w:r>
      <w:r w:rsidR="00B15672" w:rsidRPr="00EE0107">
        <w:rPr>
          <w:rFonts w:ascii="Times New Roman" w:hAnsi="Times New Roman"/>
        </w:rPr>
        <w:t xml:space="preserve">mode. </w:t>
      </w:r>
      <w:r w:rsidR="00F12E35" w:rsidRPr="00EE0107">
        <w:rPr>
          <w:rFonts w:ascii="Times New Roman" w:hAnsi="Times New Roman"/>
        </w:rPr>
        <w:t>In addition, ELMs were suppressed during a 20</w:t>
      </w:r>
      <w:r w:rsidR="00F12E35" w:rsidRPr="00EE0107">
        <w:rPr>
          <w:rFonts w:ascii="Times New Roman" w:hAnsi="Times New Roman"/>
        </w:rPr>
        <w:noBreakHyphen/>
        <w:t xml:space="preserve">second pulse, resulting in a small positive effect on plasma performance, and heat </w:t>
      </w:r>
      <w:r w:rsidR="002953F9" w:rsidRPr="00EE0107">
        <w:rPr>
          <w:rFonts w:ascii="Times New Roman" w:hAnsi="Times New Roman"/>
        </w:rPr>
        <w:t xml:space="preserve">fluxes to </w:t>
      </w:r>
      <w:r w:rsidR="00F12E35" w:rsidRPr="00EE0107">
        <w:rPr>
          <w:rFonts w:ascii="Times New Roman" w:hAnsi="Times New Roman"/>
        </w:rPr>
        <w:t>t</w:t>
      </w:r>
      <w:r w:rsidR="00B15672" w:rsidRPr="00EE0107">
        <w:rPr>
          <w:rFonts w:ascii="Times New Roman" w:hAnsi="Times New Roman"/>
        </w:rPr>
        <w:t xml:space="preserve">he </w:t>
      </w:r>
      <w:r w:rsidR="00A9300B" w:rsidRPr="00EE0107">
        <w:rPr>
          <w:rFonts w:ascii="Times New Roman" w:hAnsi="Times New Roman"/>
        </w:rPr>
        <w:t>d</w:t>
      </w:r>
      <w:r w:rsidR="00B15672" w:rsidRPr="00EE0107">
        <w:rPr>
          <w:rFonts w:ascii="Times New Roman" w:hAnsi="Times New Roman"/>
        </w:rPr>
        <w:t xml:space="preserve">ivertor </w:t>
      </w:r>
      <w:r w:rsidR="00F12E35" w:rsidRPr="00EE0107">
        <w:rPr>
          <w:rFonts w:ascii="Times New Roman" w:hAnsi="Times New Roman"/>
        </w:rPr>
        <w:t xml:space="preserve">were </w:t>
      </w:r>
      <w:r w:rsidR="00A9300B" w:rsidRPr="00EE0107">
        <w:rPr>
          <w:rFonts w:ascii="Times New Roman" w:hAnsi="Times New Roman"/>
        </w:rPr>
        <w:t>c</w:t>
      </w:r>
      <w:r w:rsidR="00B15672" w:rsidRPr="00EE0107">
        <w:rPr>
          <w:rFonts w:ascii="Times New Roman" w:hAnsi="Times New Roman"/>
        </w:rPr>
        <w:t xml:space="preserve">ontrolled </w:t>
      </w:r>
      <w:r w:rsidR="00A9300B" w:rsidRPr="00EE0107">
        <w:rPr>
          <w:rFonts w:ascii="Times New Roman" w:hAnsi="Times New Roman"/>
        </w:rPr>
        <w:t>(</w:t>
      </w:r>
      <w:r w:rsidR="00B15672" w:rsidRPr="00EE0107">
        <w:rPr>
          <w:rFonts w:ascii="Times New Roman" w:hAnsi="Times New Roman"/>
        </w:rPr>
        <w:t>below 3 M</w:t>
      </w:r>
      <w:r w:rsidR="00A9300B" w:rsidRPr="00EE0107">
        <w:rPr>
          <w:rFonts w:ascii="Times New Roman" w:hAnsi="Times New Roman"/>
        </w:rPr>
        <w:t xml:space="preserve">egawatts </w:t>
      </w:r>
      <w:r w:rsidR="00B15672" w:rsidRPr="00EE0107">
        <w:rPr>
          <w:rFonts w:ascii="Times New Roman" w:hAnsi="Times New Roman"/>
        </w:rPr>
        <w:t>m</w:t>
      </w:r>
      <w:r w:rsidR="00566F5F" w:rsidRPr="00EE0107">
        <w:rPr>
          <w:rFonts w:ascii="Times New Roman" w:hAnsi="Times New Roman"/>
          <w:vertAlign w:val="superscript"/>
        </w:rPr>
        <w:noBreakHyphen/>
      </w:r>
      <w:r w:rsidR="00B15672" w:rsidRPr="00EE0107">
        <w:rPr>
          <w:rFonts w:ascii="Times New Roman" w:hAnsi="Times New Roman"/>
          <w:vertAlign w:val="superscript"/>
        </w:rPr>
        <w:t>2</w:t>
      </w:r>
      <w:r w:rsidR="00A9300B" w:rsidRPr="00EE0107">
        <w:rPr>
          <w:rFonts w:ascii="Times New Roman" w:hAnsi="Times New Roman"/>
        </w:rPr>
        <w:t>).</w:t>
      </w:r>
      <w:r w:rsidR="00B15672" w:rsidRPr="00EE0107">
        <w:rPr>
          <w:rFonts w:ascii="Times New Roman" w:hAnsi="Times New Roman"/>
        </w:rPr>
        <w:t xml:space="preserve"> </w:t>
      </w:r>
    </w:p>
    <w:p w14:paraId="0573EEBF" w14:textId="77777777" w:rsidR="00EC7F93" w:rsidRPr="00EE0107" w:rsidRDefault="00D703BE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15672" w:rsidRPr="00EE0107">
        <w:rPr>
          <w:rFonts w:ascii="Times New Roman" w:hAnsi="Times New Roman"/>
        </w:rPr>
        <w:t>In 2014 an actively cooled</w:t>
      </w:r>
      <w:r w:rsidR="00EC7F93" w:rsidRPr="00EE0107">
        <w:rPr>
          <w:rFonts w:ascii="Times New Roman" w:hAnsi="Times New Roman"/>
        </w:rPr>
        <w:t xml:space="preserve"> tungsten divertor, similar to the configuration for ITER, </w:t>
      </w:r>
      <w:r w:rsidR="00B15672" w:rsidRPr="00EE0107">
        <w:rPr>
          <w:rFonts w:ascii="Times New Roman" w:hAnsi="Times New Roman"/>
        </w:rPr>
        <w:t>was installed in the upper area of the chamber.</w:t>
      </w:r>
      <w:r w:rsidR="00EC7F93" w:rsidRPr="00EE0107">
        <w:rPr>
          <w:rFonts w:ascii="Times New Roman" w:hAnsi="Times New Roman"/>
        </w:rPr>
        <w:t xml:space="preserve"> Due to hardware issues linked to water leaks, </w:t>
      </w:r>
      <w:r w:rsidR="00EC7F93" w:rsidRPr="00EE0107">
        <w:rPr>
          <w:rFonts w:ascii="Times New Roman" w:hAnsi="Times New Roman"/>
        </w:rPr>
        <w:lastRenderedPageBreak/>
        <w:t>o</w:t>
      </w:r>
      <w:r w:rsidR="00B15672" w:rsidRPr="00EE0107">
        <w:rPr>
          <w:rFonts w:ascii="Times New Roman" w:hAnsi="Times New Roman"/>
        </w:rPr>
        <w:t xml:space="preserve">perations on the new divertor </w:t>
      </w:r>
      <w:r w:rsidR="00EC7F93" w:rsidRPr="00EE0107">
        <w:rPr>
          <w:rFonts w:ascii="Times New Roman" w:hAnsi="Times New Roman"/>
        </w:rPr>
        <w:t xml:space="preserve">were limited. In 2015 the divertor was removed, </w:t>
      </w:r>
      <w:r w:rsidR="00B15672" w:rsidRPr="00EE0107">
        <w:rPr>
          <w:rFonts w:ascii="Times New Roman" w:hAnsi="Times New Roman"/>
        </w:rPr>
        <w:t xml:space="preserve">repaired </w:t>
      </w:r>
      <w:r w:rsidR="00EC7F93" w:rsidRPr="00EE0107">
        <w:rPr>
          <w:rFonts w:ascii="Times New Roman" w:hAnsi="Times New Roman"/>
        </w:rPr>
        <w:t xml:space="preserve">and </w:t>
      </w:r>
      <w:r w:rsidR="00B15672" w:rsidRPr="00EE0107">
        <w:rPr>
          <w:rFonts w:ascii="Times New Roman" w:hAnsi="Times New Roman"/>
        </w:rPr>
        <w:t>reinstalled for the 2016 scientific campaig</w:t>
      </w:r>
      <w:r w:rsidR="00EC7F93" w:rsidRPr="00EE0107">
        <w:rPr>
          <w:rFonts w:ascii="Times New Roman" w:hAnsi="Times New Roman"/>
        </w:rPr>
        <w:t>n</w:t>
      </w:r>
      <w:r w:rsidR="00B15672" w:rsidRPr="00EE0107">
        <w:rPr>
          <w:rFonts w:ascii="Times New Roman" w:hAnsi="Times New Roman"/>
        </w:rPr>
        <w:t>. In order to achieve long pulse (steady state), high-performance operations, the plasma heating capabilities were upgraded</w:t>
      </w:r>
      <w:r w:rsidR="00A2217C" w:rsidRPr="00EE0107">
        <w:rPr>
          <w:rFonts w:ascii="Times New Roman" w:hAnsi="Times New Roman"/>
        </w:rPr>
        <w:t xml:space="preserve"> on a number of components.</w:t>
      </w:r>
    </w:p>
    <w:p w14:paraId="4B9AD41A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Helical tokamak (HL-2M) (China) </w:t>
      </w:r>
    </w:p>
    <w:p w14:paraId="0DC7C490" w14:textId="77777777" w:rsidR="00B15672" w:rsidRPr="00EE0107" w:rsidRDefault="00D703BE" w:rsidP="00574332">
      <w:pPr>
        <w:spacing w:after="120" w:line="240" w:lineRule="auto"/>
        <w:ind w:left="357"/>
        <w:jc w:val="both"/>
        <w:rPr>
          <w:rFonts w:ascii="Times New Roman" w:hAnsi="Times New Roman"/>
          <w:bCs/>
          <w:lang w:val="en-US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15672" w:rsidRPr="00EE0107">
        <w:rPr>
          <w:rFonts w:ascii="Times New Roman" w:hAnsi="Times New Roman"/>
        </w:rPr>
        <w:t xml:space="preserve">The HL-2M tokamak is under construction at the South Western Institute for Plasma Physics (SWIP) with </w:t>
      </w:r>
      <w:r w:rsidR="00B15672" w:rsidRPr="00EE0107">
        <w:rPr>
          <w:rFonts w:ascii="Times New Roman" w:hAnsi="Times New Roman"/>
          <w:bCs/>
          <w:lang w:val="en-US"/>
        </w:rPr>
        <w:t>machine assemb</w:t>
      </w:r>
      <w:r w:rsidR="00422B34" w:rsidRPr="00EE0107">
        <w:rPr>
          <w:rFonts w:ascii="Times New Roman" w:hAnsi="Times New Roman"/>
          <w:bCs/>
          <w:lang w:val="en-US"/>
        </w:rPr>
        <w:t>ly expected to be completed during</w:t>
      </w:r>
      <w:r w:rsidR="00B15672" w:rsidRPr="00EE0107">
        <w:rPr>
          <w:rFonts w:ascii="Times New Roman" w:hAnsi="Times New Roman"/>
          <w:bCs/>
          <w:lang w:val="en-US"/>
        </w:rPr>
        <w:t xml:space="preserve"> 2017</w:t>
      </w:r>
      <w:r w:rsidR="00B15672" w:rsidRPr="00EE0107">
        <w:rPr>
          <w:rFonts w:ascii="Times New Roman" w:hAnsi="Times New Roman"/>
        </w:rPr>
        <w:t xml:space="preserve">. Research goals comprise </w:t>
      </w:r>
      <w:r w:rsidR="00B15672" w:rsidRPr="00EE0107">
        <w:rPr>
          <w:rFonts w:ascii="Times New Roman" w:hAnsi="Times New Roman"/>
          <w:bCs/>
          <w:lang w:val="en-US"/>
        </w:rPr>
        <w:t>high</w:t>
      </w:r>
      <w:r w:rsidR="00B15672" w:rsidRPr="00EE0107">
        <w:rPr>
          <w:rFonts w:ascii="Times New Roman" w:hAnsi="Times New Roman"/>
          <w:bCs/>
          <w:lang w:val="en-US"/>
        </w:rPr>
        <w:noBreakHyphen/>
        <w:t>performance, high</w:t>
      </w:r>
      <w:r w:rsidR="00B15672" w:rsidRPr="00EE0107">
        <w:rPr>
          <w:rFonts w:ascii="Times New Roman" w:hAnsi="Times New Roman"/>
          <w:bCs/>
          <w:lang w:val="en-US"/>
        </w:rPr>
        <w:softHyphen/>
      </w:r>
      <w:r w:rsidR="00B15672" w:rsidRPr="00EE0107">
        <w:rPr>
          <w:rFonts w:ascii="Times New Roman" w:hAnsi="Times New Roman"/>
          <w:bCs/>
          <w:lang w:val="en-US"/>
        </w:rPr>
        <w:noBreakHyphen/>
        <w:t>beta, and high</w:t>
      </w:r>
      <w:r w:rsidR="00B15672" w:rsidRPr="00EE0107">
        <w:rPr>
          <w:rFonts w:ascii="Times New Roman" w:hAnsi="Times New Roman"/>
          <w:bCs/>
          <w:lang w:val="en-US"/>
        </w:rPr>
        <w:noBreakHyphen/>
        <w:t xml:space="preserve">bootstrap current plasmas, advanced divertor configurations (e.g. snowflake) and plasma wall interactions at high heat flux. </w:t>
      </w:r>
    </w:p>
    <w:p w14:paraId="43CC76FE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ITER (international) </w:t>
      </w:r>
    </w:p>
    <w:p w14:paraId="44E16779" w14:textId="77777777" w:rsidR="00B15672" w:rsidRPr="00EE0107" w:rsidRDefault="00D703BE" w:rsidP="00574332">
      <w:pPr>
        <w:spacing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15672" w:rsidRPr="00EE0107">
        <w:rPr>
          <w:rFonts w:ascii="Times New Roman" w:hAnsi="Times New Roman"/>
        </w:rPr>
        <w:t xml:space="preserve">ITER construction advanced significantly </w:t>
      </w:r>
      <w:r w:rsidR="00A2217C" w:rsidRPr="00EE0107">
        <w:rPr>
          <w:rFonts w:ascii="Times New Roman" w:hAnsi="Times New Roman"/>
        </w:rPr>
        <w:t xml:space="preserve">during 2012-2017 </w:t>
      </w:r>
      <w:r w:rsidR="00B15672" w:rsidRPr="00EE0107">
        <w:rPr>
          <w:rFonts w:ascii="Times New Roman" w:hAnsi="Times New Roman"/>
        </w:rPr>
        <w:t>with the major buildings advancing rapidly</w:t>
      </w:r>
      <w:r w:rsidR="00B15672" w:rsidRPr="00EE0107">
        <w:rPr>
          <w:rFonts w:ascii="Times New Roman" w:hAnsi="Times New Roman"/>
          <w:lang w:val="en-US"/>
        </w:rPr>
        <w:t xml:space="preserve">. </w:t>
      </w:r>
      <w:r w:rsidR="00B15672" w:rsidRPr="00EE0107">
        <w:rPr>
          <w:rFonts w:ascii="Times New Roman" w:hAnsi="Times New Roman"/>
        </w:rPr>
        <w:t xml:space="preserve">Supported by impressive achievements in fusion technology R&amp;D, manufacturing of major ITER components, such as superconducting magnet systems, vacuum vessel and cryostat, is in full </w:t>
      </w:r>
      <w:r w:rsidR="00A2217C" w:rsidRPr="00EE0107">
        <w:rPr>
          <w:rFonts w:ascii="Times New Roman" w:hAnsi="Times New Roman"/>
        </w:rPr>
        <w:t>operation</w:t>
      </w:r>
      <w:r w:rsidR="00B15672" w:rsidRPr="00EE0107">
        <w:rPr>
          <w:rFonts w:ascii="Times New Roman" w:hAnsi="Times New Roman"/>
        </w:rPr>
        <w:t xml:space="preserve">. Substantial progress has also been achieved in prototyping and R&amp;D activities in areas such as plasma-facing components (PFC), in-vessel coils, heating and current drive systems, remote handling and power supplies in preparation for manufacturing. A wide-ranging physics R&amp;D programme, covered in many cases by the CTP TCP, is addressing </w:t>
      </w:r>
      <w:r w:rsidR="00A2217C" w:rsidRPr="00EE0107">
        <w:rPr>
          <w:rFonts w:ascii="Times New Roman" w:hAnsi="Times New Roman"/>
        </w:rPr>
        <w:t>key issues impacting the finalis</w:t>
      </w:r>
      <w:r w:rsidR="00B15672" w:rsidRPr="00EE0107">
        <w:rPr>
          <w:rFonts w:ascii="Times New Roman" w:hAnsi="Times New Roman"/>
        </w:rPr>
        <w:t xml:space="preserve">ation of the ITER design and preparations for operation. A new baseline for construction and operation </w:t>
      </w:r>
      <w:r w:rsidR="00392FF6" w:rsidRPr="00EE0107">
        <w:rPr>
          <w:rFonts w:ascii="Times New Roman" w:hAnsi="Times New Roman"/>
        </w:rPr>
        <w:t xml:space="preserve">was </w:t>
      </w:r>
      <w:r w:rsidR="00B15672" w:rsidRPr="00EE0107">
        <w:rPr>
          <w:rFonts w:ascii="Times New Roman" w:hAnsi="Times New Roman"/>
        </w:rPr>
        <w:t xml:space="preserve">developed </w:t>
      </w:r>
      <w:r w:rsidR="00392FF6" w:rsidRPr="00EE0107">
        <w:rPr>
          <w:rFonts w:ascii="Times New Roman" w:hAnsi="Times New Roman"/>
        </w:rPr>
        <w:t xml:space="preserve">during </w:t>
      </w:r>
      <w:r w:rsidR="00B15672" w:rsidRPr="00EE0107">
        <w:rPr>
          <w:rFonts w:ascii="Times New Roman" w:hAnsi="Times New Roman"/>
        </w:rPr>
        <w:t>2016, featuring a first plasma date in late 2025 and revised operating schedule through to fusion power operation beginning in 2036. A revised Research Plan, consistent with the new schedule, is now being prepared with the support of the fusion physics research community and incorporating new understanding</w:t>
      </w:r>
      <w:r w:rsidR="00392FF6" w:rsidRPr="00EE0107">
        <w:rPr>
          <w:rFonts w:ascii="Times New Roman" w:hAnsi="Times New Roman"/>
        </w:rPr>
        <w:t>s</w:t>
      </w:r>
      <w:r w:rsidR="00B15672" w:rsidRPr="00EE0107">
        <w:rPr>
          <w:rFonts w:ascii="Times New Roman" w:hAnsi="Times New Roman"/>
        </w:rPr>
        <w:t xml:space="preserve"> </w:t>
      </w:r>
      <w:r w:rsidR="00392FF6" w:rsidRPr="00EE0107">
        <w:rPr>
          <w:rFonts w:ascii="Times New Roman" w:hAnsi="Times New Roman"/>
        </w:rPr>
        <w:t xml:space="preserve">in physics </w:t>
      </w:r>
      <w:r w:rsidR="00B15672" w:rsidRPr="00EE0107">
        <w:rPr>
          <w:rFonts w:ascii="Times New Roman" w:hAnsi="Times New Roman"/>
        </w:rPr>
        <w:t xml:space="preserve">achieved </w:t>
      </w:r>
      <w:r w:rsidR="00392FF6" w:rsidRPr="00EE0107">
        <w:rPr>
          <w:rFonts w:ascii="Times New Roman" w:hAnsi="Times New Roman"/>
        </w:rPr>
        <w:t xml:space="preserve">partly </w:t>
      </w:r>
      <w:r w:rsidR="00B15672" w:rsidRPr="00EE0107">
        <w:rPr>
          <w:rFonts w:ascii="Times New Roman" w:hAnsi="Times New Roman"/>
        </w:rPr>
        <w:t xml:space="preserve">thanks to CTP TCP joint activities. </w:t>
      </w:r>
    </w:p>
    <w:p w14:paraId="164B6992" w14:textId="77777777" w:rsidR="00CE511F" w:rsidRPr="00EE0107" w:rsidRDefault="00CE511F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Japan Torus </w:t>
      </w:r>
      <w:r w:rsidR="000569FB" w:rsidRPr="00EE0107">
        <w:rPr>
          <w:rFonts w:ascii="Times New Roman" w:hAnsi="Times New Roman"/>
          <w:b/>
        </w:rPr>
        <w:t xml:space="preserve">Super Advanced </w:t>
      </w:r>
      <w:r w:rsidRPr="00EE0107">
        <w:rPr>
          <w:rFonts w:ascii="Times New Roman" w:hAnsi="Times New Roman"/>
          <w:b/>
        </w:rPr>
        <w:t>(JT-60</w:t>
      </w:r>
      <w:r w:rsidR="000569FB" w:rsidRPr="00EE0107">
        <w:rPr>
          <w:rFonts w:ascii="Times New Roman" w:hAnsi="Times New Roman"/>
          <w:b/>
        </w:rPr>
        <w:t>S</w:t>
      </w:r>
      <w:r w:rsidRPr="00EE0107">
        <w:rPr>
          <w:rFonts w:ascii="Times New Roman" w:hAnsi="Times New Roman"/>
          <w:b/>
        </w:rPr>
        <w:t xml:space="preserve">A) (Japan) </w:t>
      </w:r>
    </w:p>
    <w:p w14:paraId="661DCCFF" w14:textId="77777777" w:rsidR="00A05E38" w:rsidRPr="00EE0107" w:rsidRDefault="00016CE6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>Equipment</w:t>
      </w:r>
      <w:r w:rsidR="00E47E6D" w:rsidRPr="00EE0107">
        <w:rPr>
          <w:rFonts w:ascii="Times New Roman" w:hAnsi="Times New Roman"/>
          <w:b/>
        </w:rPr>
        <w:t xml:space="preserve">: </w:t>
      </w:r>
      <w:r w:rsidR="00DF1689" w:rsidRPr="00EE0107">
        <w:rPr>
          <w:rFonts w:ascii="Times New Roman" w:hAnsi="Times New Roman"/>
        </w:rPr>
        <w:t xml:space="preserve">Construction of JT-60SA began in 2015 and will continue until 2018, with first plasma </w:t>
      </w:r>
      <w:r w:rsidR="009F2A26" w:rsidRPr="00EE0107">
        <w:rPr>
          <w:rFonts w:ascii="Times New Roman" w:hAnsi="Times New Roman"/>
        </w:rPr>
        <w:t>expected in</w:t>
      </w:r>
      <w:r w:rsidR="00DF1689" w:rsidRPr="00EE0107">
        <w:rPr>
          <w:rFonts w:ascii="Times New Roman" w:hAnsi="Times New Roman"/>
        </w:rPr>
        <w:t xml:space="preserve"> 2019. </w:t>
      </w:r>
      <w:r w:rsidR="009F2A26" w:rsidRPr="00EE0107">
        <w:rPr>
          <w:rFonts w:ascii="Times New Roman" w:hAnsi="Times New Roman"/>
        </w:rPr>
        <w:t xml:space="preserve">As of January 2017 </w:t>
      </w:r>
      <w:r w:rsidR="00C505F5" w:rsidRPr="00EE0107">
        <w:rPr>
          <w:rFonts w:ascii="Times New Roman" w:hAnsi="Times New Roman"/>
        </w:rPr>
        <w:t xml:space="preserve">the project </w:t>
      </w:r>
      <w:r w:rsidR="00DF1689" w:rsidRPr="00EE0107">
        <w:rPr>
          <w:rFonts w:ascii="Times New Roman" w:hAnsi="Times New Roman"/>
        </w:rPr>
        <w:t>i</w:t>
      </w:r>
      <w:r w:rsidR="00A05E38" w:rsidRPr="00EE0107">
        <w:rPr>
          <w:rFonts w:ascii="Times New Roman" w:hAnsi="Times New Roman"/>
        </w:rPr>
        <w:t xml:space="preserve">s </w:t>
      </w:r>
      <w:r w:rsidR="00DF1689" w:rsidRPr="00EE0107">
        <w:rPr>
          <w:rFonts w:ascii="Times New Roman" w:hAnsi="Times New Roman"/>
        </w:rPr>
        <w:t xml:space="preserve">progressing on </w:t>
      </w:r>
      <w:r w:rsidR="00A05E38" w:rsidRPr="00EE0107">
        <w:rPr>
          <w:rFonts w:ascii="Times New Roman" w:hAnsi="Times New Roman"/>
        </w:rPr>
        <w:t>schedule.</w:t>
      </w:r>
      <w:r w:rsidR="00C505F5" w:rsidRPr="00EE0107">
        <w:rPr>
          <w:rFonts w:ascii="Times New Roman" w:hAnsi="Times New Roman"/>
        </w:rPr>
        <w:t xml:space="preserve"> Welding of 94% of t</w:t>
      </w:r>
      <w:r w:rsidR="00B17989" w:rsidRPr="00EE0107">
        <w:rPr>
          <w:rFonts w:ascii="Times New Roman" w:hAnsi="Times New Roman"/>
        </w:rPr>
        <w:t>he</w:t>
      </w:r>
      <w:r w:rsidR="00A05E38" w:rsidRPr="00EE0107">
        <w:rPr>
          <w:rFonts w:ascii="Times New Roman" w:hAnsi="Times New Roman"/>
        </w:rPr>
        <w:t xml:space="preserve"> </w:t>
      </w:r>
      <w:r w:rsidR="00B17989" w:rsidRPr="00EE0107">
        <w:rPr>
          <w:rFonts w:ascii="Times New Roman" w:hAnsi="Times New Roman"/>
        </w:rPr>
        <w:t>v</w:t>
      </w:r>
      <w:r w:rsidR="00A05E38" w:rsidRPr="00EE0107">
        <w:rPr>
          <w:rFonts w:ascii="Times New Roman" w:hAnsi="Times New Roman"/>
        </w:rPr>
        <w:t xml:space="preserve">acuum </w:t>
      </w:r>
      <w:r w:rsidR="00B17989" w:rsidRPr="00EE0107">
        <w:rPr>
          <w:rFonts w:ascii="Times New Roman" w:hAnsi="Times New Roman"/>
        </w:rPr>
        <w:t>v</w:t>
      </w:r>
      <w:r w:rsidR="00A05E38" w:rsidRPr="00EE0107">
        <w:rPr>
          <w:rFonts w:ascii="Times New Roman" w:hAnsi="Times New Roman"/>
        </w:rPr>
        <w:t xml:space="preserve">essel and </w:t>
      </w:r>
      <w:r w:rsidR="00B17989" w:rsidRPr="00EE0107">
        <w:rPr>
          <w:rFonts w:ascii="Times New Roman" w:hAnsi="Times New Roman"/>
        </w:rPr>
        <w:t xml:space="preserve">installation of </w:t>
      </w:r>
      <w:r w:rsidR="00A05E38" w:rsidRPr="00EE0107">
        <w:rPr>
          <w:rFonts w:ascii="Times New Roman" w:hAnsi="Times New Roman"/>
        </w:rPr>
        <w:t xml:space="preserve">the </w:t>
      </w:r>
      <w:r w:rsidR="00B17989" w:rsidRPr="00EE0107">
        <w:rPr>
          <w:rFonts w:ascii="Times New Roman" w:hAnsi="Times New Roman"/>
        </w:rPr>
        <w:t xml:space="preserve">vessel </w:t>
      </w:r>
      <w:r w:rsidR="00C505F5" w:rsidRPr="00EE0107">
        <w:rPr>
          <w:rFonts w:ascii="Times New Roman" w:hAnsi="Times New Roman"/>
        </w:rPr>
        <w:t>t</w:t>
      </w:r>
      <w:r w:rsidR="00A05E38" w:rsidRPr="00EE0107">
        <w:rPr>
          <w:rFonts w:ascii="Times New Roman" w:hAnsi="Times New Roman"/>
        </w:rPr>
        <w:t xml:space="preserve">hermal </w:t>
      </w:r>
      <w:r w:rsidR="00C505F5" w:rsidRPr="00EE0107">
        <w:rPr>
          <w:rFonts w:ascii="Times New Roman" w:hAnsi="Times New Roman"/>
        </w:rPr>
        <w:t>s</w:t>
      </w:r>
      <w:r w:rsidR="00A05E38" w:rsidRPr="00EE0107">
        <w:rPr>
          <w:rFonts w:ascii="Times New Roman" w:hAnsi="Times New Roman"/>
        </w:rPr>
        <w:t xml:space="preserve">hield was completed </w:t>
      </w:r>
      <w:r w:rsidR="00B17989" w:rsidRPr="00EE0107">
        <w:rPr>
          <w:rFonts w:ascii="Times New Roman" w:hAnsi="Times New Roman"/>
        </w:rPr>
        <w:t>in 2016</w:t>
      </w:r>
      <w:r w:rsidR="00C505F5" w:rsidRPr="00EE0107">
        <w:rPr>
          <w:rFonts w:ascii="Times New Roman" w:hAnsi="Times New Roman"/>
        </w:rPr>
        <w:t>. I</w:t>
      </w:r>
      <w:r w:rsidR="00A05E38" w:rsidRPr="00EE0107">
        <w:rPr>
          <w:rFonts w:ascii="Times New Roman" w:hAnsi="Times New Roman"/>
        </w:rPr>
        <w:t xml:space="preserve">nstallation of </w:t>
      </w:r>
      <w:r w:rsidR="00126F89" w:rsidRPr="00EE0107">
        <w:rPr>
          <w:rFonts w:ascii="Times New Roman" w:hAnsi="Times New Roman"/>
        </w:rPr>
        <w:t xml:space="preserve">the </w:t>
      </w:r>
      <w:r w:rsidR="00B17989" w:rsidRPr="00EE0107">
        <w:rPr>
          <w:rFonts w:ascii="Times New Roman" w:hAnsi="Times New Roman"/>
        </w:rPr>
        <w:t>t</w:t>
      </w:r>
      <w:r w:rsidR="00A05E38" w:rsidRPr="00EE0107">
        <w:rPr>
          <w:rFonts w:ascii="Times New Roman" w:hAnsi="Times New Roman"/>
        </w:rPr>
        <w:t xml:space="preserve">oroidal </w:t>
      </w:r>
      <w:r w:rsidR="00B17989" w:rsidRPr="00EE0107">
        <w:rPr>
          <w:rFonts w:ascii="Times New Roman" w:hAnsi="Times New Roman"/>
        </w:rPr>
        <w:t>f</w:t>
      </w:r>
      <w:r w:rsidR="00A05E38" w:rsidRPr="00EE0107">
        <w:rPr>
          <w:rFonts w:ascii="Times New Roman" w:hAnsi="Times New Roman"/>
        </w:rPr>
        <w:t xml:space="preserve">ield </w:t>
      </w:r>
      <w:r w:rsidR="00B17989" w:rsidRPr="00EE0107">
        <w:rPr>
          <w:rFonts w:ascii="Times New Roman" w:hAnsi="Times New Roman"/>
        </w:rPr>
        <w:t>c</w:t>
      </w:r>
      <w:r w:rsidR="00A05E38" w:rsidRPr="00EE0107">
        <w:rPr>
          <w:rFonts w:ascii="Times New Roman" w:hAnsi="Times New Roman"/>
        </w:rPr>
        <w:t>oils</w:t>
      </w:r>
      <w:r w:rsidR="00C505F5" w:rsidRPr="00EE0107">
        <w:rPr>
          <w:rFonts w:ascii="Times New Roman" w:hAnsi="Times New Roman"/>
        </w:rPr>
        <w:t xml:space="preserve"> is</w:t>
      </w:r>
      <w:r w:rsidR="00A05E38" w:rsidRPr="00EE0107">
        <w:rPr>
          <w:rFonts w:ascii="Times New Roman" w:hAnsi="Times New Roman"/>
        </w:rPr>
        <w:t xml:space="preserve"> </w:t>
      </w:r>
      <w:r w:rsidR="00B17989" w:rsidRPr="00EE0107">
        <w:rPr>
          <w:rFonts w:ascii="Times New Roman" w:hAnsi="Times New Roman"/>
        </w:rPr>
        <w:t>underway</w:t>
      </w:r>
      <w:r w:rsidR="00C505F5" w:rsidRPr="00EE0107">
        <w:rPr>
          <w:rFonts w:ascii="Times New Roman" w:hAnsi="Times New Roman"/>
        </w:rPr>
        <w:t xml:space="preserve">, with </w:t>
      </w:r>
      <w:r w:rsidR="00A05E38" w:rsidRPr="00EE0107">
        <w:rPr>
          <w:rFonts w:ascii="Times New Roman" w:hAnsi="Times New Roman"/>
        </w:rPr>
        <w:t xml:space="preserve">three coils </w:t>
      </w:r>
      <w:r w:rsidR="00C505F5" w:rsidRPr="00EE0107">
        <w:rPr>
          <w:rFonts w:ascii="Times New Roman" w:hAnsi="Times New Roman"/>
        </w:rPr>
        <w:t xml:space="preserve">already </w:t>
      </w:r>
      <w:r w:rsidR="00B17989" w:rsidRPr="00EE0107">
        <w:rPr>
          <w:rFonts w:ascii="Times New Roman" w:hAnsi="Times New Roman"/>
        </w:rPr>
        <w:t>delivered to</w:t>
      </w:r>
      <w:r w:rsidR="00A05E38" w:rsidRPr="00EE0107">
        <w:rPr>
          <w:rFonts w:ascii="Times New Roman" w:hAnsi="Times New Roman"/>
        </w:rPr>
        <w:t xml:space="preserve"> the Naka </w:t>
      </w:r>
      <w:r w:rsidR="00B17989" w:rsidRPr="00EE0107">
        <w:rPr>
          <w:rFonts w:ascii="Times New Roman" w:hAnsi="Times New Roman"/>
        </w:rPr>
        <w:t>s</w:t>
      </w:r>
      <w:r w:rsidR="00A05E38" w:rsidRPr="00EE0107">
        <w:rPr>
          <w:rFonts w:ascii="Times New Roman" w:hAnsi="Times New Roman"/>
        </w:rPr>
        <w:t>ite.</w:t>
      </w:r>
      <w:r w:rsidR="00B17989" w:rsidRPr="00EE0107">
        <w:rPr>
          <w:rFonts w:ascii="Times New Roman" w:hAnsi="Times New Roman"/>
        </w:rPr>
        <w:t xml:space="preserve"> M</w:t>
      </w:r>
      <w:r w:rsidR="00A05E38" w:rsidRPr="00EE0107">
        <w:rPr>
          <w:rFonts w:ascii="Times New Roman" w:hAnsi="Times New Roman"/>
        </w:rPr>
        <w:t xml:space="preserve">anufacturing of the poloidal field coils was successfully </w:t>
      </w:r>
      <w:r w:rsidR="00B17989" w:rsidRPr="00EE0107">
        <w:rPr>
          <w:rFonts w:ascii="Times New Roman" w:hAnsi="Times New Roman"/>
        </w:rPr>
        <w:t>completed</w:t>
      </w:r>
      <w:r w:rsidR="00A05E38" w:rsidRPr="00EE0107">
        <w:rPr>
          <w:rFonts w:ascii="Times New Roman" w:hAnsi="Times New Roman"/>
        </w:rPr>
        <w:t xml:space="preserve"> with very high accuracy. </w:t>
      </w:r>
      <w:r w:rsidR="001C31D4" w:rsidRPr="00EE0107">
        <w:rPr>
          <w:rFonts w:ascii="Times New Roman" w:hAnsi="Times New Roman"/>
        </w:rPr>
        <w:t>In March 2016 t</w:t>
      </w:r>
      <w:r w:rsidR="00A05E38" w:rsidRPr="00EE0107">
        <w:rPr>
          <w:rFonts w:ascii="Times New Roman" w:hAnsi="Times New Roman"/>
        </w:rPr>
        <w:t xml:space="preserve">he JT-60SA Research Plan </w:t>
      </w:r>
      <w:r w:rsidR="001C31D4" w:rsidRPr="00EE0107">
        <w:rPr>
          <w:rFonts w:ascii="Times New Roman" w:hAnsi="Times New Roman"/>
        </w:rPr>
        <w:t>(</w:t>
      </w:r>
      <w:r w:rsidR="00A05E38" w:rsidRPr="00EE0107">
        <w:rPr>
          <w:rFonts w:ascii="Times New Roman" w:hAnsi="Times New Roman"/>
        </w:rPr>
        <w:t>Ver</w:t>
      </w:r>
      <w:r w:rsidR="001C31D4" w:rsidRPr="00EE0107">
        <w:rPr>
          <w:rFonts w:ascii="Times New Roman" w:hAnsi="Times New Roman"/>
        </w:rPr>
        <w:t>sion</w:t>
      </w:r>
      <w:r w:rsidR="00A05E38" w:rsidRPr="00EE0107">
        <w:rPr>
          <w:rFonts w:ascii="Times New Roman" w:hAnsi="Times New Roman"/>
        </w:rPr>
        <w:t xml:space="preserve"> 3.3</w:t>
      </w:r>
      <w:r w:rsidR="001C31D4" w:rsidRPr="00EE0107">
        <w:rPr>
          <w:rFonts w:ascii="Times New Roman" w:hAnsi="Times New Roman"/>
        </w:rPr>
        <w:t>)</w:t>
      </w:r>
      <w:r w:rsidR="00C505F5" w:rsidRPr="00EE0107">
        <w:rPr>
          <w:rFonts w:ascii="Times New Roman" w:hAnsi="Times New Roman"/>
        </w:rPr>
        <w:t xml:space="preserve">, co-authored by </w:t>
      </w:r>
      <w:r w:rsidR="001C31D4" w:rsidRPr="00EE0107">
        <w:rPr>
          <w:rFonts w:ascii="Times New Roman" w:hAnsi="Times New Roman"/>
        </w:rPr>
        <w:t xml:space="preserve">378 </w:t>
      </w:r>
      <w:r w:rsidR="00C505F5" w:rsidRPr="00EE0107">
        <w:rPr>
          <w:rFonts w:ascii="Times New Roman" w:hAnsi="Times New Roman"/>
        </w:rPr>
        <w:t xml:space="preserve">experts, </w:t>
      </w:r>
      <w:r w:rsidR="00A05E38" w:rsidRPr="00EE0107">
        <w:rPr>
          <w:rFonts w:ascii="Times New Roman" w:hAnsi="Times New Roman"/>
        </w:rPr>
        <w:t xml:space="preserve">was </w:t>
      </w:r>
      <w:r w:rsidR="001C31D4" w:rsidRPr="00EE0107">
        <w:rPr>
          <w:rFonts w:ascii="Times New Roman" w:hAnsi="Times New Roman"/>
        </w:rPr>
        <w:t>finalised</w:t>
      </w:r>
      <w:r w:rsidR="00A05E38" w:rsidRPr="00EE0107">
        <w:rPr>
          <w:rFonts w:ascii="Times New Roman" w:hAnsi="Times New Roman"/>
        </w:rPr>
        <w:t>. The installation of a full metal wall in JT60-SA</w:t>
      </w:r>
      <w:r w:rsidR="00B17989" w:rsidRPr="00EE0107">
        <w:rPr>
          <w:rFonts w:ascii="Times New Roman" w:hAnsi="Times New Roman"/>
        </w:rPr>
        <w:t xml:space="preserve"> from 2028, in direct support of ITER operation, </w:t>
      </w:r>
      <w:r w:rsidR="00A05E38" w:rsidRPr="00EE0107">
        <w:rPr>
          <w:rFonts w:ascii="Times New Roman" w:hAnsi="Times New Roman"/>
        </w:rPr>
        <w:t xml:space="preserve">is </w:t>
      </w:r>
      <w:r w:rsidR="001C31D4" w:rsidRPr="00EE0107">
        <w:rPr>
          <w:rFonts w:ascii="Times New Roman" w:hAnsi="Times New Roman"/>
        </w:rPr>
        <w:t>being considered</w:t>
      </w:r>
      <w:r w:rsidR="00A05E38" w:rsidRPr="00EE0107">
        <w:rPr>
          <w:rFonts w:ascii="Times New Roman" w:hAnsi="Times New Roman"/>
        </w:rPr>
        <w:t>.</w:t>
      </w:r>
      <w:r w:rsidR="00B17989" w:rsidRPr="00EE0107">
        <w:rPr>
          <w:rFonts w:ascii="Times New Roman" w:hAnsi="Times New Roman"/>
        </w:rPr>
        <w:t xml:space="preserve"> </w:t>
      </w:r>
      <w:r w:rsidR="00A05E38" w:rsidRPr="00EE0107">
        <w:rPr>
          <w:rFonts w:ascii="Times New Roman" w:hAnsi="Times New Roman"/>
        </w:rPr>
        <w:t xml:space="preserve"> </w:t>
      </w:r>
    </w:p>
    <w:p w14:paraId="204E2D01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Joint European Torus (JET) (</w:t>
      </w:r>
      <w:proofErr w:type="spellStart"/>
      <w:r w:rsidRPr="00EE0107">
        <w:rPr>
          <w:rFonts w:ascii="Times New Roman" w:hAnsi="Times New Roman"/>
          <w:b/>
        </w:rPr>
        <w:t>Euratom</w:t>
      </w:r>
      <w:proofErr w:type="spellEnd"/>
      <w:r w:rsidRPr="00EE0107">
        <w:rPr>
          <w:rFonts w:ascii="Times New Roman" w:hAnsi="Times New Roman"/>
          <w:b/>
        </w:rPr>
        <w:t xml:space="preserve">) </w:t>
      </w:r>
    </w:p>
    <w:p w14:paraId="72213516" w14:textId="4CC8EC96" w:rsidR="005A6AA9" w:rsidRPr="00EE0107" w:rsidRDefault="00E47E6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257015" w:rsidRPr="00EE0107">
        <w:rPr>
          <w:rFonts w:ascii="Times New Roman" w:hAnsi="Times New Roman"/>
        </w:rPr>
        <w:t>I</w:t>
      </w:r>
      <w:r w:rsidR="00B15672" w:rsidRPr="00EE0107">
        <w:rPr>
          <w:rFonts w:ascii="Times New Roman" w:hAnsi="Times New Roman"/>
        </w:rPr>
        <w:t xml:space="preserve">t was shown that the </w:t>
      </w:r>
      <w:r w:rsidR="00CF465B" w:rsidRPr="00EE0107">
        <w:rPr>
          <w:rFonts w:ascii="Times New Roman" w:hAnsi="Times New Roman"/>
        </w:rPr>
        <w:t xml:space="preserve">plasma operating </w:t>
      </w:r>
      <w:r w:rsidR="002953F9" w:rsidRPr="00EE0107">
        <w:rPr>
          <w:rFonts w:ascii="Times New Roman" w:hAnsi="Times New Roman"/>
        </w:rPr>
        <w:t xml:space="preserve">space </w:t>
      </w:r>
      <w:r w:rsidR="00257015" w:rsidRPr="00EE0107">
        <w:rPr>
          <w:rFonts w:ascii="Times New Roman" w:hAnsi="Times New Roman"/>
        </w:rPr>
        <w:t>is narrower with the JET “</w:t>
      </w:r>
      <w:r w:rsidR="00B15672" w:rsidRPr="00EE0107">
        <w:rPr>
          <w:rFonts w:ascii="Times New Roman" w:hAnsi="Times New Roman"/>
        </w:rPr>
        <w:t>I</w:t>
      </w:r>
      <w:r w:rsidR="00257015" w:rsidRPr="00EE0107">
        <w:rPr>
          <w:rFonts w:ascii="Times New Roman" w:hAnsi="Times New Roman"/>
        </w:rPr>
        <w:t>TER-l</w:t>
      </w:r>
      <w:r w:rsidR="00B15672" w:rsidRPr="00EE0107">
        <w:rPr>
          <w:rFonts w:ascii="Times New Roman" w:hAnsi="Times New Roman"/>
        </w:rPr>
        <w:t xml:space="preserve">ike </w:t>
      </w:r>
      <w:r w:rsidR="00257015" w:rsidRPr="00EE0107">
        <w:rPr>
          <w:rFonts w:ascii="Times New Roman" w:hAnsi="Times New Roman"/>
        </w:rPr>
        <w:t>w</w:t>
      </w:r>
      <w:r w:rsidR="00B15672" w:rsidRPr="00EE0107">
        <w:rPr>
          <w:rFonts w:ascii="Times New Roman" w:hAnsi="Times New Roman"/>
        </w:rPr>
        <w:t>all (beryllium main ch</w:t>
      </w:r>
      <w:r w:rsidR="00257015" w:rsidRPr="00EE0107">
        <w:rPr>
          <w:rFonts w:ascii="Times New Roman" w:hAnsi="Times New Roman"/>
        </w:rPr>
        <w:t>amber and tungsten divertor plasma-facing components</w:t>
      </w:r>
      <w:r w:rsidR="00B15672" w:rsidRPr="00EE0107">
        <w:rPr>
          <w:rFonts w:ascii="Times New Roman" w:hAnsi="Times New Roman"/>
        </w:rPr>
        <w:t>), but good confinement was achieved with the divertor strike-points close to the pump duct entrance. Stationary ELM</w:t>
      </w:r>
      <w:r w:rsidR="00CF25AD" w:rsidRPr="00EE0107">
        <w:rPr>
          <w:rFonts w:ascii="Times New Roman" w:hAnsi="Times New Roman"/>
        </w:rPr>
        <w:t xml:space="preserve">s </w:t>
      </w:r>
      <w:r w:rsidR="003F7BEB" w:rsidRPr="00EE0107">
        <w:rPr>
          <w:rFonts w:ascii="Times New Roman" w:hAnsi="Times New Roman"/>
        </w:rPr>
        <w:t>were</w:t>
      </w:r>
      <w:r w:rsidR="00B15672" w:rsidRPr="00EE0107">
        <w:rPr>
          <w:rFonts w:ascii="Times New Roman" w:hAnsi="Times New Roman"/>
        </w:rPr>
        <w:t xml:space="preserve"> developed </w:t>
      </w:r>
      <w:r w:rsidR="00E23426" w:rsidRPr="00EE0107">
        <w:rPr>
          <w:rFonts w:ascii="Times New Roman" w:hAnsi="Times New Roman"/>
        </w:rPr>
        <w:t>using</w:t>
      </w:r>
      <w:r w:rsidR="00B15672" w:rsidRPr="00EE0107">
        <w:rPr>
          <w:rFonts w:ascii="Times New Roman" w:hAnsi="Times New Roman"/>
        </w:rPr>
        <w:t xml:space="preserve"> gas fuelling </w:t>
      </w:r>
      <w:r w:rsidR="003F7BEB" w:rsidRPr="00EE0107">
        <w:rPr>
          <w:rFonts w:ascii="Times New Roman" w:hAnsi="Times New Roman"/>
        </w:rPr>
        <w:t xml:space="preserve">to manage tungsten (reducing sources, flushing, central heating to avoid peaking and heat exhaust control for PFC protection). </w:t>
      </w:r>
      <w:r w:rsidR="00104BE3" w:rsidRPr="00EE0107">
        <w:rPr>
          <w:rFonts w:ascii="Times New Roman" w:hAnsi="Times New Roman"/>
        </w:rPr>
        <w:t>Other e</w:t>
      </w:r>
      <w:r w:rsidR="00B15672" w:rsidRPr="00EE0107">
        <w:rPr>
          <w:rFonts w:ascii="Times New Roman" w:hAnsi="Times New Roman"/>
        </w:rPr>
        <w:t xml:space="preserve">xperiments demonstrated that the use of nitrogen seeding for divertor heat flux control can also, under some conditions, </w:t>
      </w:r>
      <w:r w:rsidR="00C11FBC" w:rsidRPr="00EE0107">
        <w:rPr>
          <w:rFonts w:ascii="Times New Roman" w:hAnsi="Times New Roman"/>
        </w:rPr>
        <w:t xml:space="preserve">attain </w:t>
      </w:r>
      <w:r w:rsidR="00843F28" w:rsidRPr="00EE0107">
        <w:rPr>
          <w:rFonts w:ascii="Times New Roman" w:hAnsi="Times New Roman"/>
        </w:rPr>
        <w:t xml:space="preserve">the </w:t>
      </w:r>
      <w:r w:rsidR="00B15672" w:rsidRPr="00EE0107">
        <w:rPr>
          <w:rFonts w:ascii="Times New Roman" w:hAnsi="Times New Roman"/>
        </w:rPr>
        <w:t xml:space="preserve">plasma performance </w:t>
      </w:r>
      <w:r w:rsidR="00C11FBC" w:rsidRPr="00EE0107">
        <w:rPr>
          <w:rFonts w:ascii="Times New Roman" w:hAnsi="Times New Roman"/>
        </w:rPr>
        <w:t xml:space="preserve">previously </w:t>
      </w:r>
      <w:r w:rsidR="00B15672" w:rsidRPr="00EE0107">
        <w:rPr>
          <w:rFonts w:ascii="Times New Roman" w:hAnsi="Times New Roman"/>
        </w:rPr>
        <w:t xml:space="preserve">achieved with carbon walls. </w:t>
      </w:r>
    </w:p>
    <w:p w14:paraId="7EFE6FE5" w14:textId="6A4283DB" w:rsidR="00B15672" w:rsidRPr="00EE0107" w:rsidRDefault="00E839C4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>The d</w:t>
      </w:r>
      <w:r w:rsidR="00B15672" w:rsidRPr="00EE0107">
        <w:rPr>
          <w:rFonts w:ascii="Times New Roman" w:hAnsi="Times New Roman"/>
        </w:rPr>
        <w:t>evelopment of ITER Baseline operation</w:t>
      </w:r>
      <w:r w:rsidR="00531FAF" w:rsidRPr="00EE0107">
        <w:rPr>
          <w:rFonts w:ascii="Times New Roman" w:hAnsi="Times New Roman"/>
        </w:rPr>
        <w:t>s</w:t>
      </w:r>
      <w:r w:rsidR="00B15672" w:rsidRPr="00EE0107">
        <w:rPr>
          <w:rFonts w:ascii="Times New Roman" w:hAnsi="Times New Roman"/>
        </w:rPr>
        <w:t xml:space="preserve"> continued </w:t>
      </w:r>
      <w:r w:rsidR="00531FAF" w:rsidRPr="00EE0107">
        <w:rPr>
          <w:rFonts w:ascii="Times New Roman" w:hAnsi="Times New Roman"/>
        </w:rPr>
        <w:t xml:space="preserve">on JET </w:t>
      </w:r>
      <w:r w:rsidR="00B15672" w:rsidRPr="00EE0107">
        <w:rPr>
          <w:rFonts w:ascii="Times New Roman" w:hAnsi="Times New Roman"/>
        </w:rPr>
        <w:t>by extending th</w:t>
      </w:r>
      <w:r w:rsidR="00531FAF" w:rsidRPr="00EE0107">
        <w:rPr>
          <w:rFonts w:ascii="Times New Roman" w:hAnsi="Times New Roman"/>
        </w:rPr>
        <w:t xml:space="preserve">e </w:t>
      </w:r>
      <w:r w:rsidR="00B15672" w:rsidRPr="00EE0107">
        <w:rPr>
          <w:rFonts w:ascii="Times New Roman" w:hAnsi="Times New Roman"/>
        </w:rPr>
        <w:t>regime</w:t>
      </w:r>
      <w:r w:rsidR="00531FAF" w:rsidRPr="00EE0107">
        <w:rPr>
          <w:rFonts w:ascii="Times New Roman" w:hAnsi="Times New Roman"/>
        </w:rPr>
        <w:t>s</w:t>
      </w:r>
      <w:r w:rsidR="00B15672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>to higher</w:t>
      </w:r>
      <w:r w:rsidR="00B15672" w:rsidRPr="00EE0107">
        <w:rPr>
          <w:rFonts w:ascii="Times New Roman" w:hAnsi="Times New Roman"/>
        </w:rPr>
        <w:t xml:space="preserve"> auxiliary power, plasma current and</w:t>
      </w:r>
      <w:r w:rsidR="00531FAF" w:rsidRPr="00EE0107">
        <w:rPr>
          <w:rFonts w:ascii="Times New Roman" w:hAnsi="Times New Roman"/>
        </w:rPr>
        <w:t xml:space="preserve"> </w:t>
      </w:r>
      <w:r w:rsidR="00B15672" w:rsidRPr="00EE0107">
        <w:rPr>
          <w:rFonts w:ascii="Times New Roman" w:hAnsi="Times New Roman"/>
        </w:rPr>
        <w:t xml:space="preserve">magnetic field. Similar performance </w:t>
      </w:r>
      <w:r w:rsidR="008E2784" w:rsidRPr="00EE0107">
        <w:rPr>
          <w:rFonts w:ascii="Times New Roman" w:hAnsi="Times New Roman"/>
        </w:rPr>
        <w:t xml:space="preserve">was </w:t>
      </w:r>
      <w:r w:rsidR="00B15672" w:rsidRPr="00EE0107">
        <w:rPr>
          <w:rFonts w:ascii="Times New Roman" w:hAnsi="Times New Roman"/>
        </w:rPr>
        <w:t>obtained</w:t>
      </w:r>
      <w:r w:rsidR="008E2784" w:rsidRPr="00EE0107">
        <w:rPr>
          <w:rFonts w:ascii="Times New Roman" w:hAnsi="Times New Roman"/>
        </w:rPr>
        <w:t xml:space="preserve"> in baseline and hybrid scenarios through </w:t>
      </w:r>
      <w:r w:rsidR="00B15672" w:rsidRPr="00EE0107">
        <w:rPr>
          <w:rFonts w:ascii="Times New Roman" w:hAnsi="Times New Roman"/>
        </w:rPr>
        <w:t>different routes</w:t>
      </w:r>
      <w:r w:rsidR="008E2784" w:rsidRPr="00EE0107">
        <w:rPr>
          <w:rFonts w:ascii="Times New Roman" w:hAnsi="Times New Roman"/>
        </w:rPr>
        <w:t xml:space="preserve">: </w:t>
      </w:r>
      <w:r w:rsidR="00B15672" w:rsidRPr="00EE0107">
        <w:rPr>
          <w:rFonts w:ascii="Times New Roman" w:hAnsi="Times New Roman"/>
        </w:rPr>
        <w:t xml:space="preserve">high current, high confinement and broad profiles </w:t>
      </w:r>
      <w:r w:rsidR="008E2784" w:rsidRPr="00EE0107">
        <w:rPr>
          <w:rFonts w:ascii="Times New Roman" w:hAnsi="Times New Roman"/>
        </w:rPr>
        <w:t xml:space="preserve">(baseline scenario) </w:t>
      </w:r>
      <w:r w:rsidR="00B15672" w:rsidRPr="00EE0107">
        <w:rPr>
          <w:rFonts w:ascii="Times New Roman" w:hAnsi="Times New Roman"/>
        </w:rPr>
        <w:t>and moderate current, high confinement and peaked profiles</w:t>
      </w:r>
      <w:r w:rsidR="008E2784" w:rsidRPr="00EE0107">
        <w:rPr>
          <w:rFonts w:ascii="Times New Roman" w:hAnsi="Times New Roman"/>
        </w:rPr>
        <w:t xml:space="preserve"> (hybrid scenario)</w:t>
      </w:r>
      <w:r w:rsidR="00B15672" w:rsidRPr="00EE0107">
        <w:rPr>
          <w:rFonts w:ascii="Times New Roman" w:hAnsi="Times New Roman"/>
        </w:rPr>
        <w:t xml:space="preserve">. Confinement investigations </w:t>
      </w:r>
      <w:r w:rsidR="00192CEE" w:rsidRPr="00EE0107">
        <w:rPr>
          <w:rFonts w:ascii="Times New Roman" w:hAnsi="Times New Roman"/>
        </w:rPr>
        <w:t xml:space="preserve">with </w:t>
      </w:r>
      <w:r w:rsidR="00B15672" w:rsidRPr="00EE0107">
        <w:rPr>
          <w:rFonts w:ascii="Times New Roman" w:hAnsi="Times New Roman"/>
        </w:rPr>
        <w:t xml:space="preserve">hydrogen plasmas across the full range of </w:t>
      </w:r>
      <w:r w:rsidR="00192CEE" w:rsidRPr="00EE0107">
        <w:rPr>
          <w:rFonts w:ascii="Times New Roman" w:hAnsi="Times New Roman"/>
        </w:rPr>
        <w:t xml:space="preserve">fuels (hydrogen, hydrogen/deuterium) resulted in </w:t>
      </w:r>
      <w:r w:rsidR="00B15672" w:rsidRPr="00EE0107">
        <w:rPr>
          <w:rFonts w:ascii="Times New Roman" w:hAnsi="Times New Roman"/>
        </w:rPr>
        <w:t xml:space="preserve">a </w:t>
      </w:r>
      <w:r w:rsidR="006B6A89" w:rsidRPr="00EE0107">
        <w:rPr>
          <w:rFonts w:ascii="Times New Roman" w:hAnsi="Times New Roman"/>
        </w:rPr>
        <w:t xml:space="preserve">stronger-than-predicted </w:t>
      </w:r>
      <w:r w:rsidR="00B15672" w:rsidRPr="00EE0107">
        <w:rPr>
          <w:rFonts w:ascii="Times New Roman" w:hAnsi="Times New Roman"/>
        </w:rPr>
        <w:t>mass scaling</w:t>
      </w:r>
      <w:r w:rsidR="002B45A5" w:rsidRPr="00EE0107">
        <w:rPr>
          <w:rFonts w:ascii="Times New Roman" w:hAnsi="Times New Roman"/>
        </w:rPr>
        <w:t>.</w:t>
      </w:r>
    </w:p>
    <w:p w14:paraId="02179B68" w14:textId="77777777" w:rsidR="00B15672" w:rsidRPr="00EE0107" w:rsidRDefault="00E1254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Korea Superconducting Tokamak Advanced Research (</w:t>
      </w:r>
      <w:r w:rsidR="00B15672" w:rsidRPr="00EE0107">
        <w:rPr>
          <w:rFonts w:ascii="Times New Roman" w:hAnsi="Times New Roman"/>
          <w:b/>
        </w:rPr>
        <w:t>KSTAR</w:t>
      </w:r>
      <w:r w:rsidRPr="00EE0107">
        <w:rPr>
          <w:rFonts w:ascii="Times New Roman" w:hAnsi="Times New Roman"/>
          <w:b/>
        </w:rPr>
        <w:t>)</w:t>
      </w:r>
      <w:r w:rsidR="00B15672" w:rsidRPr="00EE0107">
        <w:rPr>
          <w:rFonts w:ascii="Times New Roman" w:hAnsi="Times New Roman"/>
          <w:b/>
        </w:rPr>
        <w:t xml:space="preserve"> (Korea) </w:t>
      </w:r>
    </w:p>
    <w:p w14:paraId="5EB197F5" w14:textId="26844C6E" w:rsidR="00B15672" w:rsidRPr="00EE0107" w:rsidRDefault="00E47E6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B15672" w:rsidRPr="00EE0107">
        <w:rPr>
          <w:rFonts w:ascii="Times New Roman" w:hAnsi="Times New Roman"/>
        </w:rPr>
        <w:t xml:space="preserve">Advances towards steady state operation </w:t>
      </w:r>
      <w:r w:rsidR="00314318" w:rsidRPr="00EE0107">
        <w:rPr>
          <w:rFonts w:ascii="Times New Roman" w:hAnsi="Times New Roman"/>
        </w:rPr>
        <w:t xml:space="preserve">at higher currents </w:t>
      </w:r>
      <w:r w:rsidR="000D0D12" w:rsidRPr="00EE0107">
        <w:rPr>
          <w:rFonts w:ascii="Times New Roman" w:hAnsi="Times New Roman"/>
        </w:rPr>
        <w:t>were made. L</w:t>
      </w:r>
      <w:r w:rsidR="00B15672" w:rsidRPr="00EE0107">
        <w:rPr>
          <w:rFonts w:ascii="Times New Roman" w:hAnsi="Times New Roman"/>
        </w:rPr>
        <w:t>ong-pulse discharges up to 70 seconds w</w:t>
      </w:r>
      <w:r w:rsidR="000D0D12" w:rsidRPr="00EE0107">
        <w:rPr>
          <w:rFonts w:ascii="Times New Roman" w:hAnsi="Times New Roman"/>
        </w:rPr>
        <w:t>ere achieved w</w:t>
      </w:r>
      <w:r w:rsidR="00B15672" w:rsidRPr="00EE0107">
        <w:rPr>
          <w:rFonts w:ascii="Times New Roman" w:hAnsi="Times New Roman"/>
        </w:rPr>
        <w:t xml:space="preserve">ith a plasma current of 0.45 </w:t>
      </w:r>
      <w:r w:rsidR="00565126" w:rsidRPr="00EE0107">
        <w:rPr>
          <w:rFonts w:ascii="Times New Roman" w:hAnsi="Times New Roman"/>
        </w:rPr>
        <w:t>Mega Amps (M</w:t>
      </w:r>
      <w:r w:rsidR="00B15672" w:rsidRPr="00EE0107">
        <w:rPr>
          <w:rFonts w:ascii="Times New Roman" w:hAnsi="Times New Roman"/>
        </w:rPr>
        <w:t>A</w:t>
      </w:r>
      <w:r w:rsidR="00565126" w:rsidRPr="00EE0107">
        <w:rPr>
          <w:rFonts w:ascii="Times New Roman" w:hAnsi="Times New Roman"/>
        </w:rPr>
        <w:t>). High</w:t>
      </w:r>
      <w:r w:rsidR="00565126" w:rsidRPr="00EE0107">
        <w:rPr>
          <w:rFonts w:ascii="Times New Roman" w:hAnsi="Times New Roman"/>
          <w:lang w:val="en-US"/>
        </w:rPr>
        <w:noBreakHyphen/>
      </w:r>
      <w:r w:rsidR="00B15672" w:rsidRPr="00EE0107">
        <w:rPr>
          <w:rFonts w:ascii="Times New Roman" w:hAnsi="Times New Roman"/>
        </w:rPr>
        <w:t xml:space="preserve">current discharges </w:t>
      </w:r>
      <w:r w:rsidR="00565126" w:rsidRPr="00EE0107">
        <w:rPr>
          <w:rFonts w:ascii="Times New Roman" w:hAnsi="Times New Roman"/>
        </w:rPr>
        <w:t xml:space="preserve">were </w:t>
      </w:r>
      <w:r w:rsidR="00932BDE" w:rsidRPr="00EE0107">
        <w:rPr>
          <w:rFonts w:ascii="Times New Roman" w:hAnsi="Times New Roman"/>
        </w:rPr>
        <w:t xml:space="preserve">then </w:t>
      </w:r>
      <w:r w:rsidR="00B15672" w:rsidRPr="00EE0107">
        <w:rPr>
          <w:rFonts w:ascii="Times New Roman" w:hAnsi="Times New Roman"/>
        </w:rPr>
        <w:t>extended to 1 MA for 20</w:t>
      </w:r>
      <w:r w:rsidR="00565126" w:rsidRPr="00EE0107">
        <w:rPr>
          <w:rFonts w:ascii="Times New Roman" w:hAnsi="Times New Roman"/>
        </w:rPr>
        <w:t> </w:t>
      </w:r>
      <w:r w:rsidR="00B15672" w:rsidRPr="00EE0107">
        <w:rPr>
          <w:rFonts w:ascii="Times New Roman" w:hAnsi="Times New Roman"/>
        </w:rPr>
        <w:t xml:space="preserve">seconds, with the goal of achieving 2 </w:t>
      </w:r>
      <w:r w:rsidR="00B15672" w:rsidRPr="00EE0107">
        <w:rPr>
          <w:rFonts w:ascii="Times New Roman" w:hAnsi="Times New Roman"/>
        </w:rPr>
        <w:lastRenderedPageBreak/>
        <w:t xml:space="preserve">MA (the KSTAR design value) in the future. </w:t>
      </w:r>
      <w:r w:rsidR="00435609" w:rsidRPr="00EE0107">
        <w:rPr>
          <w:rFonts w:ascii="Times New Roman" w:hAnsi="Times New Roman"/>
        </w:rPr>
        <w:t xml:space="preserve">A stationary discharge with </w:t>
      </w:r>
      <w:r w:rsidR="00857474" w:rsidRPr="00EE0107">
        <w:rPr>
          <w:rFonts w:ascii="Times New Roman" w:hAnsi="Times New Roman"/>
        </w:rPr>
        <w:t>very good confinement in the core of the plasma</w:t>
      </w:r>
      <w:r w:rsidR="00B15672" w:rsidRPr="00EE0107">
        <w:rPr>
          <w:rFonts w:ascii="Times New Roman" w:hAnsi="Times New Roman"/>
        </w:rPr>
        <w:t xml:space="preserve"> </w:t>
      </w:r>
      <w:r w:rsidR="00435609" w:rsidRPr="00EE0107">
        <w:rPr>
          <w:rFonts w:ascii="Times New Roman" w:hAnsi="Times New Roman"/>
        </w:rPr>
        <w:t xml:space="preserve">was </w:t>
      </w:r>
      <w:r w:rsidR="00B15672" w:rsidRPr="00EE0107">
        <w:rPr>
          <w:rFonts w:ascii="Times New Roman" w:hAnsi="Times New Roman"/>
        </w:rPr>
        <w:t xml:space="preserve">extended to 7 seconds. </w:t>
      </w:r>
    </w:p>
    <w:p w14:paraId="5E1F6E2B" w14:textId="77777777" w:rsidR="00B15672" w:rsidRPr="00EE0107" w:rsidRDefault="00B15672" w:rsidP="00574332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National Spherical Torus Experiment Upgrade (NSTX-U) (United States) </w:t>
      </w:r>
    </w:p>
    <w:p w14:paraId="76D24222" w14:textId="77777777" w:rsidR="00B15672" w:rsidRPr="00EE0107" w:rsidRDefault="00E47E6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E44EC" w:rsidRPr="00EE0107">
        <w:rPr>
          <w:rFonts w:ascii="Times New Roman" w:hAnsi="Times New Roman"/>
        </w:rPr>
        <w:t xml:space="preserve">NSTX-U </w:t>
      </w:r>
      <w:r w:rsidR="00B15672" w:rsidRPr="00EE0107">
        <w:rPr>
          <w:rFonts w:ascii="Times New Roman" w:hAnsi="Times New Roman"/>
        </w:rPr>
        <w:t xml:space="preserve">underwent a major, multi-year upgrade which was completed in 2015. These upgrades include enhanced research capabilities which are expected to increase the </w:t>
      </w:r>
      <w:r w:rsidR="00B15672" w:rsidRPr="00EE0107">
        <w:rPr>
          <w:rFonts w:ascii="Times New Roman" w:hAnsi="Times New Roman"/>
          <w:color w:val="000000" w:themeColor="text1"/>
        </w:rPr>
        <w:t xml:space="preserve">relevance of the reactor to the current state of the art. In 2016 initial operations were </w:t>
      </w:r>
      <w:r w:rsidR="00B15672" w:rsidRPr="00EE0107">
        <w:rPr>
          <w:rFonts w:ascii="Times New Roman" w:hAnsi="Times New Roman"/>
        </w:rPr>
        <w:t xml:space="preserve">promising and progressed rapidly. However, some of the upgraded components subsequently failed. Repairs are underway, with experiments expected to resume during 2017. </w:t>
      </w:r>
    </w:p>
    <w:p w14:paraId="7B3FFC5F" w14:textId="3C74D2C8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Mega Amp Spherical Tori (MAST) (United Kingdom) </w:t>
      </w:r>
    </w:p>
    <w:p w14:paraId="60C1C99D" w14:textId="77777777" w:rsidR="00B15672" w:rsidRPr="00EE0107" w:rsidRDefault="00D60235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B15672" w:rsidRPr="00EE0107">
        <w:rPr>
          <w:rFonts w:ascii="Times New Roman" w:hAnsi="Times New Roman"/>
        </w:rPr>
        <w:t xml:space="preserve">MAST is undergoing a major upgrade to install an innovative </w:t>
      </w:r>
      <w:r w:rsidR="007E1D2C" w:rsidRPr="00EE0107">
        <w:rPr>
          <w:rFonts w:ascii="Times New Roman" w:hAnsi="Times New Roman"/>
        </w:rPr>
        <w:t xml:space="preserve">divertor </w:t>
      </w:r>
      <w:r w:rsidR="00B15672" w:rsidRPr="00EE0107">
        <w:rPr>
          <w:rFonts w:ascii="Times New Roman" w:hAnsi="Times New Roman"/>
        </w:rPr>
        <w:t xml:space="preserve">configuration (Super-X). Operations are expected to begin in 2017. </w:t>
      </w:r>
    </w:p>
    <w:p w14:paraId="056064AE" w14:textId="77777777" w:rsidR="00B15672" w:rsidRPr="00EE0107" w:rsidRDefault="00C45AA5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Steady-state </w:t>
      </w:r>
      <w:r w:rsidR="000E6586" w:rsidRPr="00EE0107">
        <w:rPr>
          <w:rFonts w:ascii="Times New Roman" w:hAnsi="Times New Roman"/>
          <w:b/>
        </w:rPr>
        <w:t>Spherical Tokamak (</w:t>
      </w:r>
      <w:r w:rsidR="00B15672" w:rsidRPr="00EE0107">
        <w:rPr>
          <w:rFonts w:ascii="Times New Roman" w:hAnsi="Times New Roman"/>
          <w:b/>
        </w:rPr>
        <w:t>QUEST</w:t>
      </w:r>
      <w:r w:rsidR="000E6586" w:rsidRPr="00EE0107">
        <w:rPr>
          <w:rFonts w:ascii="Times New Roman" w:hAnsi="Times New Roman"/>
          <w:b/>
        </w:rPr>
        <w:t>)</w:t>
      </w:r>
      <w:r w:rsidR="00B15672" w:rsidRPr="00EE0107">
        <w:rPr>
          <w:rFonts w:ascii="Times New Roman" w:hAnsi="Times New Roman"/>
          <w:b/>
        </w:rPr>
        <w:t xml:space="preserve"> (Japan) </w:t>
      </w:r>
    </w:p>
    <w:p w14:paraId="5E03161D" w14:textId="77777777" w:rsidR="00160A5B" w:rsidRPr="00EE0107" w:rsidRDefault="00160A5B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Pr="00EE0107">
        <w:rPr>
          <w:rFonts w:ascii="Times New Roman" w:hAnsi="Times New Roman"/>
        </w:rPr>
        <w:t xml:space="preserve">A local electron cyclotron current drive (ECCD) start-up was achieved.  A pulse of one- hour 55 minutes was obtained in a limiter configuration using 40 kW of auxiliary power. </w:t>
      </w:r>
    </w:p>
    <w:p w14:paraId="37744B80" w14:textId="77777777" w:rsidR="00B15672" w:rsidRPr="00EE0107" w:rsidRDefault="00160A5B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>Equipment:</w:t>
      </w:r>
      <w:r w:rsidRPr="00EE0107">
        <w:rPr>
          <w:rFonts w:ascii="Times New Roman" w:hAnsi="Times New Roman"/>
        </w:rPr>
        <w:t xml:space="preserve"> </w:t>
      </w:r>
      <w:r w:rsidR="00B15672" w:rsidRPr="00EE0107">
        <w:rPr>
          <w:rFonts w:ascii="Times New Roman" w:hAnsi="Times New Roman"/>
        </w:rPr>
        <w:t xml:space="preserve">A </w:t>
      </w:r>
      <w:r w:rsidRPr="00EE0107">
        <w:rPr>
          <w:rFonts w:ascii="Times New Roman" w:hAnsi="Times New Roman"/>
        </w:rPr>
        <w:t>“</w:t>
      </w:r>
      <w:r w:rsidR="00B15672" w:rsidRPr="00EE0107">
        <w:rPr>
          <w:rFonts w:ascii="Times New Roman" w:hAnsi="Times New Roman"/>
        </w:rPr>
        <w:t>hot wall</w:t>
      </w:r>
      <w:r w:rsidRPr="00EE0107">
        <w:rPr>
          <w:rFonts w:ascii="Times New Roman" w:hAnsi="Times New Roman"/>
        </w:rPr>
        <w:t xml:space="preserve">” to control dynamic Helium retention </w:t>
      </w:r>
      <w:r w:rsidR="00B15672" w:rsidRPr="00EE0107">
        <w:rPr>
          <w:rFonts w:ascii="Times New Roman" w:hAnsi="Times New Roman"/>
        </w:rPr>
        <w:t>has operated since 2014</w:t>
      </w:r>
      <w:r w:rsidRPr="00EE0107">
        <w:rPr>
          <w:rFonts w:ascii="Times New Roman" w:hAnsi="Times New Roman"/>
        </w:rPr>
        <w:t xml:space="preserve">. </w:t>
      </w:r>
    </w:p>
    <w:p w14:paraId="038135BC" w14:textId="77777777" w:rsidR="00B15672" w:rsidRPr="00EE0107" w:rsidRDefault="00B15672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Steady State Superconducting</w:t>
      </w:r>
      <w:r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  <w:b/>
        </w:rPr>
        <w:t xml:space="preserve">Tokamak (SST-1) (India) </w:t>
      </w:r>
    </w:p>
    <w:p w14:paraId="0EF724AC" w14:textId="77777777" w:rsidR="00E009F9" w:rsidRPr="00EE0107" w:rsidRDefault="00E47E6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B15672" w:rsidRPr="00EE0107">
        <w:rPr>
          <w:rFonts w:ascii="Times New Roman" w:hAnsi="Times New Roman"/>
        </w:rPr>
        <w:t xml:space="preserve">Initial experiments are in progress. </w:t>
      </w:r>
      <w:r w:rsidR="00CF5F88" w:rsidRPr="00EE0107">
        <w:rPr>
          <w:rFonts w:ascii="Times New Roman" w:hAnsi="Times New Roman"/>
        </w:rPr>
        <w:t xml:space="preserve">Plasmas produced with </w:t>
      </w:r>
      <w:proofErr w:type="spellStart"/>
      <w:r w:rsidR="00CF5F88" w:rsidRPr="00EE0107">
        <w:rPr>
          <w:rFonts w:ascii="Times New Roman" w:hAnsi="Times New Roman"/>
        </w:rPr>
        <w:t>oh</w:t>
      </w:r>
      <w:r w:rsidR="00E009F9" w:rsidRPr="00EE0107">
        <w:rPr>
          <w:rFonts w:ascii="Times New Roman" w:hAnsi="Times New Roman"/>
        </w:rPr>
        <w:t>mic</w:t>
      </w:r>
      <w:proofErr w:type="spellEnd"/>
      <w:r w:rsidR="00E009F9" w:rsidRPr="00EE0107">
        <w:rPr>
          <w:rFonts w:ascii="Times New Roman" w:hAnsi="Times New Roman"/>
        </w:rPr>
        <w:t xml:space="preserve"> </w:t>
      </w:r>
      <w:r w:rsidR="00CF5F88" w:rsidRPr="00EE0107">
        <w:rPr>
          <w:rFonts w:ascii="Times New Roman" w:hAnsi="Times New Roman"/>
        </w:rPr>
        <w:t xml:space="preserve">heating </w:t>
      </w:r>
      <w:r w:rsidR="00E009F9" w:rsidRPr="00EE0107">
        <w:rPr>
          <w:rFonts w:ascii="Times New Roman" w:hAnsi="Times New Roman"/>
        </w:rPr>
        <w:t xml:space="preserve">have </w:t>
      </w:r>
      <w:r w:rsidR="00DC5052" w:rsidRPr="00EE0107">
        <w:rPr>
          <w:rFonts w:ascii="Times New Roman" w:hAnsi="Times New Roman"/>
        </w:rPr>
        <w:t xml:space="preserve">already </w:t>
      </w:r>
      <w:r w:rsidR="00E009F9" w:rsidRPr="00EE0107">
        <w:rPr>
          <w:rFonts w:ascii="Times New Roman" w:hAnsi="Times New Roman"/>
        </w:rPr>
        <w:t xml:space="preserve">been achieved.  </w:t>
      </w:r>
    </w:p>
    <w:p w14:paraId="3A4696E1" w14:textId="77777777" w:rsidR="00B23B20" w:rsidRPr="00EE0107" w:rsidRDefault="00B23B20" w:rsidP="00574332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Equipment:</w:t>
      </w:r>
      <w:r w:rsidRPr="00EE0107">
        <w:rPr>
          <w:rFonts w:ascii="Times New Roman" w:hAnsi="Times New Roman"/>
        </w:rPr>
        <w:t xml:space="preserve"> The device is now operational with the integration of various heating systems and first wall components. </w:t>
      </w:r>
    </w:p>
    <w:p w14:paraId="4116F8A6" w14:textId="77777777" w:rsidR="001A2B25" w:rsidRPr="00EE0107" w:rsidRDefault="001A2B25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 xml:space="preserve">Tore Supra </w:t>
      </w:r>
      <w:r w:rsidR="00937ABE" w:rsidRPr="00EE0107">
        <w:rPr>
          <w:rFonts w:ascii="Times New Roman" w:hAnsi="Times New Roman"/>
          <w:b/>
        </w:rPr>
        <w:t xml:space="preserve">with a tungsten </w:t>
      </w:r>
      <w:proofErr w:type="spellStart"/>
      <w:r w:rsidR="00937ABE" w:rsidRPr="00EE0107">
        <w:rPr>
          <w:rFonts w:ascii="Times New Roman" w:hAnsi="Times New Roman"/>
          <w:b/>
        </w:rPr>
        <w:t>divertor</w:t>
      </w:r>
      <w:proofErr w:type="spellEnd"/>
      <w:r w:rsidR="00937ABE" w:rsidRPr="00EE0107">
        <w:rPr>
          <w:rFonts w:ascii="Times New Roman" w:hAnsi="Times New Roman"/>
          <w:b/>
        </w:rPr>
        <w:t xml:space="preserve"> </w:t>
      </w:r>
      <w:r w:rsidRPr="00EE0107">
        <w:rPr>
          <w:rFonts w:ascii="Times New Roman" w:hAnsi="Times New Roman"/>
          <w:b/>
        </w:rPr>
        <w:t>(WEST)</w:t>
      </w:r>
      <w:r w:rsidR="00CB19A0" w:rsidRPr="00EE0107">
        <w:rPr>
          <w:rFonts w:ascii="Times New Roman" w:hAnsi="Times New Roman"/>
          <w:b/>
        </w:rPr>
        <w:t xml:space="preserve"> (</w:t>
      </w:r>
      <w:proofErr w:type="spellStart"/>
      <w:r w:rsidR="00CB19A0" w:rsidRPr="00EE0107">
        <w:rPr>
          <w:rFonts w:ascii="Times New Roman" w:hAnsi="Times New Roman"/>
          <w:b/>
        </w:rPr>
        <w:t>Euratom</w:t>
      </w:r>
      <w:proofErr w:type="spellEnd"/>
    </w:p>
    <w:p w14:paraId="294DDA03" w14:textId="291AE74C" w:rsidR="007B4E27" w:rsidRPr="00EE0107" w:rsidRDefault="007B4E27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Pr="00EE0107">
        <w:rPr>
          <w:rFonts w:ascii="Times New Roman" w:hAnsi="Times New Roman"/>
        </w:rPr>
        <w:t>First scientific campaigns will begin in the Spring of 2017, with the primary focus being the achievement of H-mode. This first phase of operation uses a majority of tungsten co</w:t>
      </w:r>
      <w:r w:rsidR="00E839C4" w:rsidRPr="00EE0107">
        <w:rPr>
          <w:rFonts w:ascii="Times New Roman" w:hAnsi="Times New Roman"/>
        </w:rPr>
        <w:t>ated carbon divertor</w:t>
      </w:r>
      <w:r w:rsidRPr="00EE0107">
        <w:rPr>
          <w:rFonts w:ascii="Times New Roman" w:hAnsi="Times New Roman"/>
        </w:rPr>
        <w:t xml:space="preserve">, with only a few ITER-like actively cooled </w:t>
      </w:r>
      <w:proofErr w:type="spellStart"/>
      <w:r w:rsidRPr="00EE0107">
        <w:rPr>
          <w:rFonts w:ascii="Times New Roman" w:hAnsi="Times New Roman"/>
        </w:rPr>
        <w:t>monoblocks</w:t>
      </w:r>
      <w:proofErr w:type="spellEnd"/>
      <w:r w:rsidRPr="00EE0107">
        <w:rPr>
          <w:rFonts w:ascii="Times New Roman" w:hAnsi="Times New Roman"/>
        </w:rPr>
        <w:t xml:space="preserve"> in a single segment of the divertor. </w:t>
      </w:r>
    </w:p>
    <w:p w14:paraId="2AB17989" w14:textId="77777777" w:rsidR="00085DF8" w:rsidRPr="00EE0107" w:rsidRDefault="007B4E27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>Equipment:</w:t>
      </w:r>
      <w:r w:rsidRPr="00EE0107">
        <w:rPr>
          <w:rFonts w:ascii="Times New Roman" w:hAnsi="Times New Roman"/>
        </w:rPr>
        <w:t xml:space="preserve"> </w:t>
      </w:r>
      <w:r w:rsidR="00E52846" w:rsidRPr="00EE0107">
        <w:rPr>
          <w:rFonts w:ascii="Times New Roman" w:hAnsi="Times New Roman"/>
        </w:rPr>
        <w:t xml:space="preserve">The new </w:t>
      </w:r>
      <w:r w:rsidR="006A42B8" w:rsidRPr="00EE0107">
        <w:rPr>
          <w:rFonts w:ascii="Times New Roman" w:hAnsi="Times New Roman"/>
        </w:rPr>
        <w:t>WEST project</w:t>
      </w:r>
      <w:r w:rsidR="00E52846" w:rsidRPr="00EE0107">
        <w:rPr>
          <w:rFonts w:ascii="Times New Roman" w:hAnsi="Times New Roman"/>
        </w:rPr>
        <w:t xml:space="preserve"> </w:t>
      </w:r>
      <w:r w:rsidR="006A42B8" w:rsidRPr="00EE0107">
        <w:rPr>
          <w:rFonts w:ascii="Times New Roman" w:hAnsi="Times New Roman"/>
        </w:rPr>
        <w:t xml:space="preserve">to access long pulse operation with actively cooled </w:t>
      </w:r>
      <w:r w:rsidR="007124BC" w:rsidRPr="00EE0107">
        <w:rPr>
          <w:rFonts w:ascii="Times New Roman" w:hAnsi="Times New Roman"/>
        </w:rPr>
        <w:t xml:space="preserve">tungsten </w:t>
      </w:r>
      <w:proofErr w:type="spellStart"/>
      <w:r w:rsidR="006A42B8" w:rsidRPr="00EE0107">
        <w:rPr>
          <w:rFonts w:ascii="Times New Roman" w:hAnsi="Times New Roman"/>
        </w:rPr>
        <w:t>monoblock</w:t>
      </w:r>
      <w:proofErr w:type="spellEnd"/>
      <w:r w:rsidR="006A42B8" w:rsidRPr="00EE0107">
        <w:rPr>
          <w:rFonts w:ascii="Times New Roman" w:hAnsi="Times New Roman"/>
        </w:rPr>
        <w:t xml:space="preserve"> components in the Tore Supra Tokamak (France)</w:t>
      </w:r>
      <w:r w:rsidR="00E52846" w:rsidRPr="00EE0107">
        <w:rPr>
          <w:rFonts w:ascii="Times New Roman" w:hAnsi="Times New Roman"/>
        </w:rPr>
        <w:t xml:space="preserve"> </w:t>
      </w:r>
      <w:r w:rsidR="00376B02" w:rsidRPr="00EE0107">
        <w:rPr>
          <w:rFonts w:ascii="Times New Roman" w:hAnsi="Times New Roman"/>
        </w:rPr>
        <w:t xml:space="preserve">was </w:t>
      </w:r>
      <w:r w:rsidR="00E52846" w:rsidRPr="00EE0107">
        <w:rPr>
          <w:rFonts w:ascii="Times New Roman" w:hAnsi="Times New Roman"/>
        </w:rPr>
        <w:t>completed on schedule</w:t>
      </w:r>
      <w:r w:rsidR="00A9202F" w:rsidRPr="00EE0107">
        <w:rPr>
          <w:rFonts w:ascii="Times New Roman" w:hAnsi="Times New Roman"/>
        </w:rPr>
        <w:t xml:space="preserve"> and</w:t>
      </w:r>
      <w:r w:rsidR="00376B02" w:rsidRPr="00EE0107">
        <w:rPr>
          <w:rFonts w:ascii="Times New Roman" w:hAnsi="Times New Roman"/>
        </w:rPr>
        <w:t xml:space="preserve"> </w:t>
      </w:r>
      <w:r w:rsidR="00A9202F" w:rsidRPr="00EE0107">
        <w:rPr>
          <w:rFonts w:ascii="Times New Roman" w:hAnsi="Times New Roman"/>
        </w:rPr>
        <w:t>f</w:t>
      </w:r>
      <w:r w:rsidR="00376B02" w:rsidRPr="00EE0107">
        <w:rPr>
          <w:rFonts w:ascii="Times New Roman" w:hAnsi="Times New Roman"/>
        </w:rPr>
        <w:t>i</w:t>
      </w:r>
      <w:r w:rsidR="00E52846" w:rsidRPr="00EE0107">
        <w:rPr>
          <w:rFonts w:ascii="Times New Roman" w:hAnsi="Times New Roman"/>
        </w:rPr>
        <w:t xml:space="preserve">rst plasma was achieved in December 2016. </w:t>
      </w:r>
      <w:r w:rsidRPr="00EE0107">
        <w:rPr>
          <w:rFonts w:ascii="Times New Roman" w:hAnsi="Times New Roman"/>
        </w:rPr>
        <w:t xml:space="preserve">Upgrade to a full water cooled divertor will proceed in the coming years. </w:t>
      </w:r>
    </w:p>
    <w:p w14:paraId="75904B71" w14:textId="77777777" w:rsidR="00085DF8" w:rsidRPr="00EE0107" w:rsidRDefault="00B2208F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Tokamak with Variable Configuration (</w:t>
      </w:r>
      <w:r w:rsidR="00085DF8" w:rsidRPr="00EE0107">
        <w:rPr>
          <w:rFonts w:ascii="Times New Roman" w:hAnsi="Times New Roman"/>
          <w:b/>
        </w:rPr>
        <w:t>TCV</w:t>
      </w:r>
      <w:r w:rsidRPr="00EE0107">
        <w:rPr>
          <w:rFonts w:ascii="Times New Roman" w:hAnsi="Times New Roman"/>
          <w:b/>
        </w:rPr>
        <w:t xml:space="preserve">) </w:t>
      </w:r>
      <w:r w:rsidR="00085DF8" w:rsidRPr="00EE0107">
        <w:rPr>
          <w:rFonts w:ascii="Times New Roman" w:hAnsi="Times New Roman"/>
          <w:b/>
        </w:rPr>
        <w:t xml:space="preserve">(Switzerland) </w:t>
      </w:r>
    </w:p>
    <w:p w14:paraId="3BAB239D" w14:textId="77777777" w:rsidR="00D60235" w:rsidRPr="00EE0107" w:rsidRDefault="00D60235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4E7395" w:rsidRPr="00EE0107">
        <w:rPr>
          <w:rFonts w:ascii="Times New Roman" w:hAnsi="Times New Roman"/>
        </w:rPr>
        <w:t>Modelling predictions of radiation trapping of</w:t>
      </w:r>
      <w:r w:rsidRPr="00EE0107">
        <w:rPr>
          <w:rFonts w:ascii="Times New Roman" w:hAnsi="Times New Roman"/>
        </w:rPr>
        <w:t xml:space="preserve"> nitrogen</w:t>
      </w:r>
      <w:r w:rsidR="004E7395" w:rsidRPr="00EE0107">
        <w:rPr>
          <w:rFonts w:ascii="Times New Roman" w:hAnsi="Times New Roman"/>
        </w:rPr>
        <w:t>-</w:t>
      </w:r>
      <w:r w:rsidRPr="00EE0107">
        <w:rPr>
          <w:rFonts w:ascii="Times New Roman" w:hAnsi="Times New Roman"/>
        </w:rPr>
        <w:t xml:space="preserve">seeded discharges </w:t>
      </w:r>
      <w:r w:rsidR="004E7395" w:rsidRPr="00EE0107">
        <w:rPr>
          <w:rFonts w:ascii="Times New Roman" w:hAnsi="Times New Roman"/>
        </w:rPr>
        <w:t xml:space="preserve">in the snowflake divertor were confirmed by experiments. These results </w:t>
      </w:r>
      <w:r w:rsidRPr="00EE0107">
        <w:rPr>
          <w:rFonts w:ascii="Times New Roman" w:hAnsi="Times New Roman"/>
        </w:rPr>
        <w:t xml:space="preserve">suggest that the nitrogen radiation would be trapped between the primary and secondary </w:t>
      </w:r>
      <w:r w:rsidR="00B6359C" w:rsidRPr="00EE0107">
        <w:rPr>
          <w:rFonts w:ascii="Times New Roman" w:hAnsi="Times New Roman"/>
        </w:rPr>
        <w:t xml:space="preserve">cross </w:t>
      </w:r>
      <w:r w:rsidRPr="00EE0107">
        <w:rPr>
          <w:rFonts w:ascii="Times New Roman" w:hAnsi="Times New Roman"/>
        </w:rPr>
        <w:t xml:space="preserve">points. </w:t>
      </w:r>
    </w:p>
    <w:p w14:paraId="2F8217BA" w14:textId="77777777" w:rsidR="00085DF8" w:rsidRPr="00EE0107" w:rsidRDefault="00D60235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99715D" w:rsidRPr="00EE0107">
        <w:rPr>
          <w:rFonts w:ascii="Times New Roman" w:hAnsi="Times New Roman"/>
        </w:rPr>
        <w:t xml:space="preserve">The parameter regime </w:t>
      </w:r>
      <w:r w:rsidR="002A250F" w:rsidRPr="00EE0107">
        <w:rPr>
          <w:rFonts w:ascii="Times New Roman" w:hAnsi="Times New Roman"/>
        </w:rPr>
        <w:t xml:space="preserve">has been </w:t>
      </w:r>
      <w:r w:rsidR="0099715D" w:rsidRPr="00EE0107">
        <w:rPr>
          <w:rFonts w:ascii="Times New Roman" w:hAnsi="Times New Roman"/>
        </w:rPr>
        <w:t xml:space="preserve">significantly expanded </w:t>
      </w:r>
      <w:r w:rsidR="002072B0" w:rsidRPr="00EE0107">
        <w:rPr>
          <w:rFonts w:ascii="Times New Roman" w:hAnsi="Times New Roman"/>
        </w:rPr>
        <w:t>with the installation of a</w:t>
      </w:r>
      <w:r w:rsidR="007A5811" w:rsidRPr="00EE0107">
        <w:rPr>
          <w:rFonts w:ascii="Times New Roman" w:hAnsi="Times New Roman"/>
        </w:rPr>
        <w:t xml:space="preserve"> new heating system</w:t>
      </w:r>
      <w:r w:rsidR="00105886" w:rsidRPr="00EE0107">
        <w:rPr>
          <w:rFonts w:ascii="Times New Roman" w:hAnsi="Times New Roman"/>
        </w:rPr>
        <w:t xml:space="preserve">. This </w:t>
      </w:r>
      <w:r w:rsidR="007A5811" w:rsidRPr="00EE0107">
        <w:rPr>
          <w:rFonts w:ascii="Times New Roman" w:hAnsi="Times New Roman"/>
        </w:rPr>
        <w:t>enables</w:t>
      </w:r>
      <w:r w:rsidR="002072B0" w:rsidRPr="00EE0107">
        <w:rPr>
          <w:rFonts w:ascii="Times New Roman" w:hAnsi="Times New Roman"/>
        </w:rPr>
        <w:t xml:space="preserve"> direct ion heating and access to plasmas with ion temperatures </w:t>
      </w:r>
      <w:r w:rsidR="00105886" w:rsidRPr="00EE0107">
        <w:rPr>
          <w:rFonts w:ascii="Times New Roman" w:hAnsi="Times New Roman"/>
        </w:rPr>
        <w:t xml:space="preserve">greater </w:t>
      </w:r>
      <w:r w:rsidR="002072B0" w:rsidRPr="00EE0107">
        <w:rPr>
          <w:rFonts w:ascii="Times New Roman" w:hAnsi="Times New Roman"/>
        </w:rPr>
        <w:t>th</w:t>
      </w:r>
      <w:r w:rsidR="002A250F" w:rsidRPr="00EE0107">
        <w:rPr>
          <w:rFonts w:ascii="Times New Roman" w:hAnsi="Times New Roman"/>
        </w:rPr>
        <w:t>a</w:t>
      </w:r>
      <w:r w:rsidR="002072B0" w:rsidRPr="00EE0107">
        <w:rPr>
          <w:rFonts w:ascii="Times New Roman" w:hAnsi="Times New Roman"/>
        </w:rPr>
        <w:t>n the electron temperature</w:t>
      </w:r>
      <w:r w:rsidR="00105886" w:rsidRPr="00EE0107">
        <w:rPr>
          <w:rFonts w:ascii="Times New Roman" w:hAnsi="Times New Roman"/>
        </w:rPr>
        <w:t xml:space="preserve"> as well as </w:t>
      </w:r>
      <w:r w:rsidR="002072B0" w:rsidRPr="00EE0107">
        <w:rPr>
          <w:rFonts w:ascii="Times New Roman" w:hAnsi="Times New Roman"/>
        </w:rPr>
        <w:t xml:space="preserve">access to </w:t>
      </w:r>
      <w:r w:rsidR="007760A4" w:rsidRPr="00EE0107">
        <w:rPr>
          <w:rFonts w:ascii="Times New Roman" w:hAnsi="Times New Roman"/>
        </w:rPr>
        <w:t xml:space="preserve">more </w:t>
      </w:r>
      <w:r w:rsidR="002072B0" w:rsidRPr="00EE0107">
        <w:rPr>
          <w:rFonts w:ascii="Times New Roman" w:hAnsi="Times New Roman"/>
        </w:rPr>
        <w:t>reactor</w:t>
      </w:r>
      <w:r w:rsidR="00105886" w:rsidRPr="00EE0107">
        <w:rPr>
          <w:rFonts w:ascii="Times New Roman" w:hAnsi="Times New Roman"/>
        </w:rPr>
        <w:t>-</w:t>
      </w:r>
      <w:r w:rsidR="002072B0" w:rsidRPr="00EE0107">
        <w:rPr>
          <w:rFonts w:ascii="Times New Roman" w:hAnsi="Times New Roman"/>
        </w:rPr>
        <w:t>relevant regimes.</w:t>
      </w:r>
      <w:r w:rsidR="004B6F68" w:rsidRPr="00EE0107">
        <w:rPr>
          <w:rFonts w:ascii="Times New Roman" w:hAnsi="Times New Roman"/>
        </w:rPr>
        <w:t xml:space="preserve"> </w:t>
      </w:r>
    </w:p>
    <w:p w14:paraId="2CD4FE4F" w14:textId="77777777" w:rsidR="00085153" w:rsidRPr="00EE0107" w:rsidRDefault="00CB4FCB" w:rsidP="00574332">
      <w:pPr>
        <w:keepNext/>
        <w:spacing w:before="240" w:after="120" w:line="240" w:lineRule="auto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Tokamak Experiment for Technology Oriented Research</w:t>
      </w:r>
      <w:r w:rsidR="00085153" w:rsidRPr="00EE0107">
        <w:rPr>
          <w:rFonts w:ascii="Times New Roman" w:hAnsi="Times New Roman"/>
          <w:b/>
        </w:rPr>
        <w:t xml:space="preserve"> (TEXTOR) (Germany) </w:t>
      </w:r>
    </w:p>
    <w:p w14:paraId="022CD7F9" w14:textId="77777777" w:rsidR="00085153" w:rsidRPr="00EE0107" w:rsidRDefault="0054105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Equipment: </w:t>
      </w:r>
      <w:r w:rsidR="00085153" w:rsidRPr="00EE0107">
        <w:rPr>
          <w:rFonts w:ascii="Times New Roman" w:hAnsi="Times New Roman"/>
        </w:rPr>
        <w:t xml:space="preserve">After a successful 30-year campaign, the TEXTOR device (Germany) ceased operation in 2013. </w:t>
      </w:r>
    </w:p>
    <w:p w14:paraId="0D661293" w14:textId="77777777" w:rsidR="00237AC8" w:rsidRPr="00EE0107" w:rsidRDefault="00226ACC" w:rsidP="00574332">
      <w:pPr>
        <w:keepNext/>
        <w:spacing w:after="120" w:line="240" w:lineRule="auto"/>
        <w:rPr>
          <w:rFonts w:ascii="Times New Roman" w:hAnsi="Times New Roman"/>
          <w:b/>
        </w:rPr>
      </w:pPr>
      <w:r w:rsidRPr="00EE0107">
        <w:rPr>
          <w:rFonts w:ascii="Times New Roman" w:hAnsi="Times New Roman"/>
          <w:b/>
        </w:rPr>
        <w:t>International c</w:t>
      </w:r>
      <w:r w:rsidR="00CB19A0" w:rsidRPr="00EE0107">
        <w:rPr>
          <w:rFonts w:ascii="Times New Roman" w:hAnsi="Times New Roman"/>
          <w:b/>
        </w:rPr>
        <w:t xml:space="preserve">ollaborations </w:t>
      </w:r>
    </w:p>
    <w:p w14:paraId="1FE33DD7" w14:textId="77777777" w:rsidR="00237AC8" w:rsidRPr="00EE0107" w:rsidRDefault="00E47E6D" w:rsidP="00574332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b/>
        </w:rPr>
        <w:t xml:space="preserve">Experiments: </w:t>
      </w:r>
      <w:r w:rsidR="00237AC8" w:rsidRPr="00EE0107">
        <w:rPr>
          <w:rFonts w:ascii="Times New Roman" w:hAnsi="Times New Roman"/>
        </w:rPr>
        <w:t>Remote operation</w:t>
      </w:r>
      <w:r w:rsidR="00A42444" w:rsidRPr="00EE0107">
        <w:rPr>
          <w:rFonts w:ascii="Times New Roman" w:hAnsi="Times New Roman"/>
        </w:rPr>
        <w:t xml:space="preserve"> and </w:t>
      </w:r>
      <w:r w:rsidR="00EE27C7" w:rsidRPr="00EE0107">
        <w:rPr>
          <w:rFonts w:ascii="Times New Roman" w:hAnsi="Times New Roman"/>
        </w:rPr>
        <w:t>execution</w:t>
      </w:r>
      <w:r w:rsidR="00A42444" w:rsidRPr="00EE0107">
        <w:rPr>
          <w:rFonts w:ascii="Times New Roman" w:hAnsi="Times New Roman"/>
        </w:rPr>
        <w:t xml:space="preserve"> of experiments on</w:t>
      </w:r>
      <w:r w:rsidR="00237AC8" w:rsidRPr="00EE0107">
        <w:rPr>
          <w:rFonts w:ascii="Times New Roman" w:hAnsi="Times New Roman"/>
        </w:rPr>
        <w:t xml:space="preserve"> </w:t>
      </w:r>
      <w:r w:rsidR="001D7545" w:rsidRPr="00EE0107">
        <w:rPr>
          <w:rFonts w:ascii="Times New Roman" w:hAnsi="Times New Roman"/>
        </w:rPr>
        <w:t xml:space="preserve">the </w:t>
      </w:r>
      <w:r w:rsidR="00237AC8" w:rsidRPr="00EE0107">
        <w:rPr>
          <w:rFonts w:ascii="Times New Roman" w:hAnsi="Times New Roman"/>
        </w:rPr>
        <w:t xml:space="preserve">EAST </w:t>
      </w:r>
      <w:r w:rsidR="001D7545" w:rsidRPr="00EE0107">
        <w:rPr>
          <w:rFonts w:ascii="Times New Roman" w:hAnsi="Times New Roman"/>
        </w:rPr>
        <w:t xml:space="preserve">device </w:t>
      </w:r>
      <w:r w:rsidR="00237AC8" w:rsidRPr="00EE0107">
        <w:rPr>
          <w:rFonts w:ascii="Times New Roman" w:hAnsi="Times New Roman"/>
        </w:rPr>
        <w:t xml:space="preserve">(China) were </w:t>
      </w:r>
      <w:r w:rsidR="002D02B7" w:rsidRPr="00EE0107">
        <w:rPr>
          <w:rFonts w:ascii="Times New Roman" w:hAnsi="Times New Roman"/>
        </w:rPr>
        <w:t xml:space="preserve">developed and carried </w:t>
      </w:r>
      <w:r w:rsidR="005D71CC" w:rsidRPr="00EE0107">
        <w:rPr>
          <w:rFonts w:ascii="Times New Roman" w:hAnsi="Times New Roman"/>
        </w:rPr>
        <w:t xml:space="preserve">out </w:t>
      </w:r>
      <w:r w:rsidR="00237AC8" w:rsidRPr="00EE0107">
        <w:rPr>
          <w:rFonts w:ascii="Times New Roman" w:hAnsi="Times New Roman"/>
        </w:rPr>
        <w:t>successfu</w:t>
      </w:r>
      <w:r w:rsidR="002D02B7" w:rsidRPr="00EE0107">
        <w:rPr>
          <w:rFonts w:ascii="Times New Roman" w:hAnsi="Times New Roman"/>
        </w:rPr>
        <w:t>lly</w:t>
      </w:r>
      <w:r w:rsidR="00A42444" w:rsidRPr="00EE0107">
        <w:rPr>
          <w:rFonts w:ascii="Times New Roman" w:hAnsi="Times New Roman"/>
        </w:rPr>
        <w:t xml:space="preserve"> </w:t>
      </w:r>
      <w:r w:rsidR="005D71CC" w:rsidRPr="00EE0107">
        <w:rPr>
          <w:rFonts w:ascii="Times New Roman" w:hAnsi="Times New Roman"/>
        </w:rPr>
        <w:t>by</w:t>
      </w:r>
      <w:r w:rsidR="00A42444" w:rsidRPr="00EE0107">
        <w:rPr>
          <w:rFonts w:ascii="Times New Roman" w:hAnsi="Times New Roman"/>
        </w:rPr>
        <w:t xml:space="preserve"> General Atomic</w:t>
      </w:r>
      <w:r w:rsidR="001516B3" w:rsidRPr="00EE0107">
        <w:rPr>
          <w:rFonts w:ascii="Times New Roman" w:hAnsi="Times New Roman"/>
        </w:rPr>
        <w:t>s</w:t>
      </w:r>
      <w:r w:rsidR="00A42444" w:rsidRPr="00EE0107">
        <w:rPr>
          <w:rFonts w:ascii="Times New Roman" w:hAnsi="Times New Roman"/>
        </w:rPr>
        <w:t xml:space="preserve"> (United States)</w:t>
      </w:r>
      <w:r w:rsidR="00EE27C7" w:rsidRPr="00EE0107">
        <w:rPr>
          <w:rFonts w:ascii="Times New Roman" w:hAnsi="Times New Roman"/>
        </w:rPr>
        <w:t>. S</w:t>
      </w:r>
      <w:r w:rsidR="00237AC8" w:rsidRPr="00EE0107">
        <w:rPr>
          <w:rFonts w:ascii="Times New Roman" w:hAnsi="Times New Roman"/>
        </w:rPr>
        <w:t xml:space="preserve">taff communication and </w:t>
      </w:r>
      <w:r w:rsidR="00A42444" w:rsidRPr="00EE0107">
        <w:rPr>
          <w:rFonts w:ascii="Times New Roman" w:hAnsi="Times New Roman"/>
        </w:rPr>
        <w:t xml:space="preserve">data transfer </w:t>
      </w:r>
      <w:r w:rsidR="001D7545" w:rsidRPr="00EE0107">
        <w:rPr>
          <w:rFonts w:ascii="Times New Roman" w:hAnsi="Times New Roman"/>
        </w:rPr>
        <w:t xml:space="preserve">from EAST </w:t>
      </w:r>
      <w:r w:rsidR="00A42444" w:rsidRPr="00EE0107">
        <w:rPr>
          <w:rFonts w:ascii="Times New Roman" w:hAnsi="Times New Roman"/>
        </w:rPr>
        <w:t xml:space="preserve">to </w:t>
      </w:r>
      <w:r w:rsidR="00EE27C7" w:rsidRPr="00EE0107">
        <w:rPr>
          <w:rFonts w:ascii="Times New Roman" w:hAnsi="Times New Roman"/>
        </w:rPr>
        <w:t xml:space="preserve">the </w:t>
      </w:r>
      <w:r w:rsidR="00A42444" w:rsidRPr="00EE0107">
        <w:rPr>
          <w:rFonts w:ascii="Times New Roman" w:hAnsi="Times New Roman"/>
        </w:rPr>
        <w:t>U</w:t>
      </w:r>
      <w:r w:rsidR="001516B3" w:rsidRPr="00EE0107">
        <w:rPr>
          <w:rFonts w:ascii="Times New Roman" w:hAnsi="Times New Roman"/>
        </w:rPr>
        <w:t>nited States</w:t>
      </w:r>
      <w:r w:rsidR="00237AC8" w:rsidRPr="00EE0107">
        <w:rPr>
          <w:rFonts w:ascii="Times New Roman" w:hAnsi="Times New Roman"/>
        </w:rPr>
        <w:t xml:space="preserve"> were very good</w:t>
      </w:r>
      <w:r w:rsidR="00EE27C7" w:rsidRPr="00EE0107">
        <w:rPr>
          <w:rFonts w:ascii="Times New Roman" w:hAnsi="Times New Roman"/>
        </w:rPr>
        <w:t>,</w:t>
      </w:r>
      <w:r w:rsidR="00237AC8" w:rsidRPr="00EE0107">
        <w:rPr>
          <w:rFonts w:ascii="Times New Roman" w:hAnsi="Times New Roman"/>
        </w:rPr>
        <w:t xml:space="preserve"> without significant impact to</w:t>
      </w:r>
      <w:r w:rsidR="008E555F" w:rsidRPr="00EE0107">
        <w:rPr>
          <w:rFonts w:ascii="Times New Roman" w:hAnsi="Times New Roman"/>
        </w:rPr>
        <w:t xml:space="preserve"> the</w:t>
      </w:r>
      <w:r w:rsidR="00237AC8" w:rsidRPr="00EE0107">
        <w:rPr>
          <w:rFonts w:ascii="Times New Roman" w:hAnsi="Times New Roman"/>
        </w:rPr>
        <w:t xml:space="preserve"> </w:t>
      </w:r>
      <w:r w:rsidR="00767508" w:rsidRPr="00EE0107">
        <w:rPr>
          <w:rFonts w:ascii="Times New Roman" w:hAnsi="Times New Roman"/>
        </w:rPr>
        <w:t>General Atomic</w:t>
      </w:r>
      <w:r w:rsidR="00237AC8" w:rsidRPr="00EE0107">
        <w:rPr>
          <w:rFonts w:ascii="Times New Roman" w:hAnsi="Times New Roman"/>
        </w:rPr>
        <w:t xml:space="preserve"> staff or added cost from EAST</w:t>
      </w:r>
      <w:r w:rsidR="00767508" w:rsidRPr="00EE0107">
        <w:rPr>
          <w:rFonts w:ascii="Times New Roman" w:hAnsi="Times New Roman"/>
        </w:rPr>
        <w:t xml:space="preserve"> (China) </w:t>
      </w:r>
      <w:r w:rsidR="00237AC8" w:rsidRPr="00EE0107">
        <w:rPr>
          <w:rFonts w:ascii="Times New Roman" w:hAnsi="Times New Roman"/>
        </w:rPr>
        <w:t xml:space="preserve">schedule changes. The experiments </w:t>
      </w:r>
      <w:r w:rsidR="00237AC8" w:rsidRPr="00EE0107">
        <w:rPr>
          <w:rFonts w:ascii="Times New Roman" w:hAnsi="Times New Roman"/>
        </w:rPr>
        <w:lastRenderedPageBreak/>
        <w:t>focused on empirical scaling of error field thresholds for ITER</w:t>
      </w:r>
      <w:r w:rsidR="00EE27C7" w:rsidRPr="00EE0107">
        <w:rPr>
          <w:rFonts w:ascii="Times New Roman" w:hAnsi="Times New Roman"/>
        </w:rPr>
        <w:t xml:space="preserve"> and </w:t>
      </w:r>
      <w:r w:rsidR="001D7545" w:rsidRPr="00EE0107">
        <w:rPr>
          <w:rFonts w:ascii="Times New Roman" w:hAnsi="Times New Roman"/>
        </w:rPr>
        <w:t xml:space="preserve">serve as </w:t>
      </w:r>
      <w:r w:rsidR="00EE27C7" w:rsidRPr="00EE0107">
        <w:rPr>
          <w:rFonts w:ascii="Times New Roman" w:hAnsi="Times New Roman"/>
        </w:rPr>
        <w:t>a model for cross</w:t>
      </w:r>
      <w:r w:rsidR="001D7545" w:rsidRPr="00EE0107">
        <w:rPr>
          <w:rFonts w:ascii="Times New Roman" w:hAnsi="Times New Roman"/>
        </w:rPr>
        <w:noBreakHyphen/>
      </w:r>
      <w:r w:rsidR="00EE27C7" w:rsidRPr="00EE0107">
        <w:rPr>
          <w:rFonts w:ascii="Times New Roman" w:hAnsi="Times New Roman"/>
        </w:rPr>
        <w:t xml:space="preserve">continent remote </w:t>
      </w:r>
      <w:r w:rsidR="00892598" w:rsidRPr="00EE0107">
        <w:rPr>
          <w:rFonts w:ascii="Times New Roman" w:hAnsi="Times New Roman"/>
        </w:rPr>
        <w:t>experiment execution</w:t>
      </w:r>
      <w:r w:rsidR="00184F2F" w:rsidRPr="00EE0107">
        <w:rPr>
          <w:rFonts w:ascii="Times New Roman" w:hAnsi="Times New Roman"/>
        </w:rPr>
        <w:t>,</w:t>
      </w:r>
      <w:r w:rsidR="00892598" w:rsidRPr="00EE0107">
        <w:rPr>
          <w:rFonts w:ascii="Times New Roman" w:hAnsi="Times New Roman"/>
        </w:rPr>
        <w:t xml:space="preserve"> which ITER expects to deploy.</w:t>
      </w:r>
      <w:r w:rsidR="001D7545" w:rsidRPr="00EE0107">
        <w:rPr>
          <w:rFonts w:ascii="Times New Roman" w:hAnsi="Times New Roman"/>
        </w:rPr>
        <w:t xml:space="preserve"> </w:t>
      </w:r>
    </w:p>
    <w:p w14:paraId="6BC82091" w14:textId="77777777" w:rsidR="00085153" w:rsidRPr="00EE0107" w:rsidRDefault="00FD7609" w:rsidP="00574332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EE0107">
        <w:rPr>
          <w:rFonts w:ascii="Times New Roman" w:hAnsi="Times New Roman"/>
        </w:rPr>
        <w:t xml:space="preserve">The </w:t>
      </w:r>
      <w:r w:rsidR="00CA5790" w:rsidRPr="00EE0107">
        <w:rPr>
          <w:rFonts w:ascii="Times New Roman" w:hAnsi="Times New Roman"/>
        </w:rPr>
        <w:t>European fusion roadmap</w:t>
      </w:r>
      <w:r w:rsidRPr="00EE0107">
        <w:rPr>
          <w:rFonts w:ascii="Times New Roman" w:hAnsi="Times New Roman"/>
        </w:rPr>
        <w:t xml:space="preserve">, </w:t>
      </w:r>
      <w:hyperlink r:id="rId8" w:history="1">
        <w:r w:rsidRPr="00EE0107">
          <w:rPr>
            <w:rStyle w:val="Hyperlink"/>
            <w:rFonts w:ascii="Times New Roman" w:hAnsi="Times New Roman"/>
            <w:i/>
          </w:rPr>
          <w:t>Fusion Electricity: A roadmap to the realisation of fusion energy</w:t>
        </w:r>
      </w:hyperlink>
      <w:r w:rsidRPr="00EE0107">
        <w:rPr>
          <w:rFonts w:ascii="Times New Roman" w:hAnsi="Times New Roman"/>
        </w:rPr>
        <w:t xml:space="preserve"> (2012)</w:t>
      </w:r>
      <w:r w:rsidR="008270E3" w:rsidRPr="00EE0107">
        <w:rPr>
          <w:rFonts w:ascii="Times New Roman" w:hAnsi="Times New Roman"/>
        </w:rPr>
        <w:t xml:space="preserve"> focus</w:t>
      </w:r>
      <w:r w:rsidRPr="00EE0107">
        <w:rPr>
          <w:rFonts w:ascii="Times New Roman" w:hAnsi="Times New Roman"/>
        </w:rPr>
        <w:t>es</w:t>
      </w:r>
      <w:r w:rsidR="008270E3" w:rsidRPr="00EE0107">
        <w:rPr>
          <w:rFonts w:ascii="Times New Roman" w:hAnsi="Times New Roman"/>
        </w:rPr>
        <w:t xml:space="preserve"> on the support of ITER construction and optimization of ITER operation</w:t>
      </w:r>
      <w:r w:rsidR="00892598" w:rsidRPr="00EE0107">
        <w:rPr>
          <w:rFonts w:ascii="Times New Roman" w:hAnsi="Times New Roman"/>
        </w:rPr>
        <w:t xml:space="preserve"> and </w:t>
      </w:r>
      <w:r w:rsidR="008270E3" w:rsidRPr="00EE0107">
        <w:rPr>
          <w:rFonts w:ascii="Times New Roman" w:hAnsi="Times New Roman"/>
        </w:rPr>
        <w:t xml:space="preserve">risk mitigation for ITER </w:t>
      </w:r>
      <w:r w:rsidRPr="00EE0107">
        <w:rPr>
          <w:rFonts w:ascii="Times New Roman" w:hAnsi="Times New Roman"/>
        </w:rPr>
        <w:t xml:space="preserve">were </w:t>
      </w:r>
      <w:r w:rsidR="008270E3" w:rsidRPr="00EE0107">
        <w:rPr>
          <w:rFonts w:ascii="Times New Roman" w:hAnsi="Times New Roman"/>
        </w:rPr>
        <w:t xml:space="preserve">enhanced by performing joint collaborative supporting research in the existing European </w:t>
      </w:r>
      <w:r w:rsidR="00436965" w:rsidRPr="00EE0107">
        <w:rPr>
          <w:rFonts w:ascii="Times New Roman" w:hAnsi="Times New Roman"/>
        </w:rPr>
        <w:t>devices.</w:t>
      </w:r>
      <w:r w:rsidR="00DD5807" w:rsidRPr="00EE0107">
        <w:rPr>
          <w:rFonts w:ascii="Times New Roman" w:hAnsi="Times New Roman"/>
        </w:rPr>
        <w:t xml:space="preserve"> </w:t>
      </w:r>
      <w:r w:rsidR="0021363E" w:rsidRPr="00EE0107">
        <w:rPr>
          <w:rFonts w:ascii="Times New Roman" w:hAnsi="Times New Roman"/>
        </w:rPr>
        <w:t>The roadmap has improved co</w:t>
      </w:r>
      <w:r w:rsidRPr="00EE0107">
        <w:rPr>
          <w:rFonts w:ascii="Times New Roman" w:hAnsi="Times New Roman"/>
        </w:rPr>
        <w:t>operation within the European fusion programme</w:t>
      </w:r>
      <w:r w:rsidR="0021363E" w:rsidRPr="00EE0107">
        <w:rPr>
          <w:rFonts w:ascii="Times New Roman" w:hAnsi="Times New Roman"/>
        </w:rPr>
        <w:t>s (J</w:t>
      </w:r>
      <w:r w:rsidR="008270E3" w:rsidRPr="00EE0107">
        <w:rPr>
          <w:rFonts w:ascii="Times New Roman" w:hAnsi="Times New Roman"/>
        </w:rPr>
        <w:t>ET, ASDEX</w:t>
      </w:r>
      <w:r w:rsidR="003033D8" w:rsidRPr="00EE0107">
        <w:rPr>
          <w:rFonts w:ascii="Times New Roman" w:hAnsi="Times New Roman"/>
        </w:rPr>
        <w:t xml:space="preserve"> </w:t>
      </w:r>
      <w:r w:rsidR="008270E3" w:rsidRPr="00EE0107">
        <w:rPr>
          <w:rFonts w:ascii="Times New Roman" w:hAnsi="Times New Roman"/>
        </w:rPr>
        <w:t>Upgrade</w:t>
      </w:r>
      <w:r w:rsidR="0021363E" w:rsidRPr="00EE0107">
        <w:rPr>
          <w:rFonts w:ascii="Times New Roman" w:hAnsi="Times New Roman"/>
        </w:rPr>
        <w:t xml:space="preserve">, </w:t>
      </w:r>
      <w:r w:rsidR="008270E3" w:rsidRPr="00EE0107">
        <w:rPr>
          <w:rFonts w:ascii="Times New Roman" w:hAnsi="Times New Roman"/>
        </w:rPr>
        <w:t>TCV, MAST</w:t>
      </w:r>
      <w:r w:rsidR="003033D8" w:rsidRPr="00EE0107">
        <w:rPr>
          <w:rFonts w:ascii="Times New Roman" w:hAnsi="Times New Roman"/>
        </w:rPr>
        <w:t xml:space="preserve"> </w:t>
      </w:r>
      <w:r w:rsidR="008270E3" w:rsidRPr="00EE0107">
        <w:rPr>
          <w:rFonts w:ascii="Times New Roman" w:hAnsi="Times New Roman"/>
        </w:rPr>
        <w:t>Upgrade</w:t>
      </w:r>
      <w:r w:rsidR="0021363E" w:rsidRPr="00EE0107">
        <w:rPr>
          <w:rFonts w:ascii="Times New Roman" w:hAnsi="Times New Roman"/>
        </w:rPr>
        <w:t xml:space="preserve">, and participation </w:t>
      </w:r>
      <w:r w:rsidR="008270E3" w:rsidRPr="00EE0107">
        <w:rPr>
          <w:rFonts w:ascii="Times New Roman" w:hAnsi="Times New Roman"/>
        </w:rPr>
        <w:t>in JT</w:t>
      </w:r>
      <w:r w:rsidR="0021363E" w:rsidRPr="00EE0107">
        <w:rPr>
          <w:rFonts w:ascii="Times New Roman" w:hAnsi="Times New Roman"/>
        </w:rPr>
        <w:t>60-SA, J</w:t>
      </w:r>
      <w:r w:rsidR="008270E3" w:rsidRPr="00EE0107">
        <w:rPr>
          <w:rFonts w:ascii="Times New Roman" w:hAnsi="Times New Roman"/>
        </w:rPr>
        <w:t>apan)</w:t>
      </w:r>
      <w:r w:rsidR="00DD5807" w:rsidRPr="00EE0107">
        <w:rPr>
          <w:rFonts w:ascii="Times New Roman" w:hAnsi="Times New Roman"/>
        </w:rPr>
        <w:t>.</w:t>
      </w:r>
      <w:r w:rsidR="008270E3" w:rsidRPr="00EE0107">
        <w:rPr>
          <w:rFonts w:ascii="Times New Roman" w:hAnsi="Times New Roman"/>
        </w:rPr>
        <w:t xml:space="preserve"> The European tokamak programme is now integrated to address these objectives and the JET and Medium Size Tokamak</w:t>
      </w:r>
      <w:r w:rsidR="00892598" w:rsidRPr="00EE0107">
        <w:rPr>
          <w:rFonts w:ascii="Times New Roman" w:hAnsi="Times New Roman"/>
        </w:rPr>
        <w:t xml:space="preserve"> (MST)</w:t>
      </w:r>
      <w:r w:rsidR="008270E3" w:rsidRPr="00EE0107">
        <w:rPr>
          <w:rFonts w:ascii="Times New Roman" w:hAnsi="Times New Roman"/>
        </w:rPr>
        <w:t xml:space="preserve"> Task Force Leade</w:t>
      </w:r>
      <w:r w:rsidR="00B22FD5" w:rsidRPr="00EE0107">
        <w:rPr>
          <w:rFonts w:ascii="Times New Roman" w:hAnsi="Times New Roman"/>
        </w:rPr>
        <w:t xml:space="preserve">rs </w:t>
      </w:r>
      <w:r w:rsidR="00A85DDF" w:rsidRPr="00EE0107">
        <w:rPr>
          <w:rFonts w:ascii="Times New Roman" w:hAnsi="Times New Roman"/>
        </w:rPr>
        <w:t>draft annually</w:t>
      </w:r>
      <w:r w:rsidR="008270E3" w:rsidRPr="00EE0107">
        <w:rPr>
          <w:rFonts w:ascii="Times New Roman" w:hAnsi="Times New Roman"/>
        </w:rPr>
        <w:t xml:space="preserve"> a common experimental programme to implement on each device.</w:t>
      </w:r>
      <w:r w:rsidR="00085153" w:rsidRPr="00EE0107">
        <w:rPr>
          <w:rFonts w:ascii="Times New Roman" w:hAnsi="Times New Roman"/>
          <w:b/>
        </w:rPr>
        <w:t xml:space="preserve"> </w:t>
      </w:r>
    </w:p>
    <w:p w14:paraId="7796551B" w14:textId="77777777" w:rsidR="0065719E" w:rsidRPr="00EE0107" w:rsidRDefault="0065719E" w:rsidP="00574332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EE0107">
        <w:rPr>
          <w:rFonts w:ascii="Times New Roman" w:hAnsi="Times New Roman"/>
          <w:b/>
          <w:i/>
          <w:sz w:val="24"/>
          <w:szCs w:val="24"/>
        </w:rPr>
        <w:t>Meetings and Workshops</w:t>
      </w:r>
      <w:r w:rsidR="00F26AA3" w:rsidRPr="00EE01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D4BE584" w14:textId="77777777" w:rsidR="005216B7" w:rsidRPr="00EE0107" w:rsidRDefault="00214EC0" w:rsidP="00574332">
      <w:pPr>
        <w:spacing w:before="240"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>During 2012-2017 t</w:t>
      </w:r>
      <w:r w:rsidR="000262FB" w:rsidRPr="00EE0107">
        <w:rPr>
          <w:rFonts w:ascii="Times New Roman" w:hAnsi="Times New Roman"/>
        </w:rPr>
        <w:t xml:space="preserve">he </w:t>
      </w:r>
      <w:r w:rsidR="00684AE2" w:rsidRPr="00EE0107">
        <w:rPr>
          <w:rFonts w:ascii="Times New Roman" w:hAnsi="Times New Roman"/>
        </w:rPr>
        <w:t>CTP TCP</w:t>
      </w:r>
      <w:r w:rsidR="000262FB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 xml:space="preserve">held five </w:t>
      </w:r>
      <w:r w:rsidR="00F32A8F" w:rsidRPr="00EE0107">
        <w:rPr>
          <w:rFonts w:ascii="Times New Roman" w:hAnsi="Times New Roman"/>
        </w:rPr>
        <w:t>E</w:t>
      </w:r>
      <w:r w:rsidR="00024417" w:rsidRPr="00EE0107">
        <w:rPr>
          <w:rFonts w:ascii="Times New Roman" w:hAnsi="Times New Roman"/>
        </w:rPr>
        <w:t>x</w:t>
      </w:r>
      <w:r w:rsidR="00C7655C" w:rsidRPr="00EE0107">
        <w:rPr>
          <w:rFonts w:ascii="Times New Roman" w:hAnsi="Times New Roman"/>
        </w:rPr>
        <w:t>Co</w:t>
      </w:r>
      <w:r w:rsidR="00024417" w:rsidRPr="00EE0107">
        <w:rPr>
          <w:rFonts w:ascii="Times New Roman" w:hAnsi="Times New Roman"/>
        </w:rPr>
        <w:t xml:space="preserve"> </w:t>
      </w:r>
      <w:r w:rsidRPr="00EE0107">
        <w:rPr>
          <w:rFonts w:ascii="Times New Roman" w:hAnsi="Times New Roman"/>
        </w:rPr>
        <w:t>meetings</w:t>
      </w:r>
      <w:r w:rsidR="00024417" w:rsidRPr="00EE0107">
        <w:rPr>
          <w:rFonts w:ascii="Times New Roman" w:hAnsi="Times New Roman"/>
        </w:rPr>
        <w:t xml:space="preserve"> </w:t>
      </w:r>
      <w:r w:rsidR="00002E9E" w:rsidRPr="00EE0107">
        <w:rPr>
          <w:rFonts w:ascii="Times New Roman" w:hAnsi="Times New Roman"/>
        </w:rPr>
        <w:t>at</w:t>
      </w:r>
      <w:r w:rsidR="00892598" w:rsidRPr="00EE0107">
        <w:rPr>
          <w:rFonts w:ascii="Times New Roman" w:hAnsi="Times New Roman"/>
        </w:rPr>
        <w:t xml:space="preserve"> the </w:t>
      </w:r>
      <w:r w:rsidR="00002E9E" w:rsidRPr="00EE0107">
        <w:rPr>
          <w:rFonts w:ascii="Times New Roman" w:hAnsi="Times New Roman"/>
        </w:rPr>
        <w:t>ITER Headquarters</w:t>
      </w:r>
      <w:r w:rsidRPr="00EE0107">
        <w:rPr>
          <w:rFonts w:ascii="Times New Roman" w:hAnsi="Times New Roman"/>
        </w:rPr>
        <w:t xml:space="preserve">. In addition five joint workshops with the </w:t>
      </w:r>
      <w:r w:rsidR="00002E9E" w:rsidRPr="00EE0107">
        <w:rPr>
          <w:rFonts w:ascii="Times New Roman" w:hAnsi="Times New Roman"/>
        </w:rPr>
        <w:t xml:space="preserve">ITPA </w:t>
      </w:r>
      <w:r w:rsidRPr="00EE0107">
        <w:rPr>
          <w:rFonts w:ascii="Times New Roman" w:hAnsi="Times New Roman"/>
        </w:rPr>
        <w:t xml:space="preserve">(ITPA </w:t>
      </w:r>
      <w:r w:rsidR="00002E9E" w:rsidRPr="00EE0107">
        <w:rPr>
          <w:rFonts w:ascii="Times New Roman" w:hAnsi="Times New Roman"/>
        </w:rPr>
        <w:t xml:space="preserve">Joint Experiment </w:t>
      </w:r>
      <w:r w:rsidR="00DA0AD4" w:rsidRPr="00EE0107">
        <w:rPr>
          <w:rFonts w:ascii="Times New Roman" w:hAnsi="Times New Roman"/>
        </w:rPr>
        <w:t>w</w:t>
      </w:r>
      <w:r w:rsidR="00002E9E" w:rsidRPr="00EE0107">
        <w:rPr>
          <w:rFonts w:ascii="Times New Roman" w:hAnsi="Times New Roman"/>
        </w:rPr>
        <w:t>orkshop</w:t>
      </w:r>
      <w:r w:rsidR="00C63763" w:rsidRPr="00EE0107">
        <w:rPr>
          <w:rFonts w:ascii="Times New Roman" w:hAnsi="Times New Roman"/>
        </w:rPr>
        <w:t>s</w:t>
      </w:r>
      <w:r w:rsidRPr="00EE0107">
        <w:rPr>
          <w:rFonts w:ascii="Times New Roman" w:hAnsi="Times New Roman"/>
        </w:rPr>
        <w:t>, or J</w:t>
      </w:r>
      <w:r w:rsidR="00002E9E" w:rsidRPr="00EE0107">
        <w:rPr>
          <w:rFonts w:ascii="Times New Roman" w:hAnsi="Times New Roman"/>
        </w:rPr>
        <w:t xml:space="preserve">EX) were </w:t>
      </w:r>
      <w:r w:rsidRPr="00EE0107">
        <w:rPr>
          <w:rFonts w:ascii="Times New Roman" w:hAnsi="Times New Roman"/>
        </w:rPr>
        <w:t>held</w:t>
      </w:r>
      <w:r w:rsidR="00002E9E" w:rsidRPr="00EE0107">
        <w:rPr>
          <w:rFonts w:ascii="Times New Roman" w:hAnsi="Times New Roman"/>
        </w:rPr>
        <w:t>.</w:t>
      </w:r>
      <w:r w:rsidR="0083416B" w:rsidRPr="00EE0107">
        <w:rPr>
          <w:rFonts w:ascii="Times New Roman" w:hAnsi="Times New Roman"/>
        </w:rPr>
        <w:t xml:space="preserve"> </w:t>
      </w:r>
      <w:r w:rsidR="00DA0AD4" w:rsidRPr="00EE0107">
        <w:rPr>
          <w:rFonts w:ascii="Times New Roman" w:hAnsi="Times New Roman"/>
        </w:rPr>
        <w:t>CTP TCP experts participated in</w:t>
      </w:r>
      <w:r w:rsidR="00513C5A" w:rsidRPr="00EE0107">
        <w:rPr>
          <w:rFonts w:ascii="Times New Roman" w:hAnsi="Times New Roman"/>
        </w:rPr>
        <w:t xml:space="preserve"> </w:t>
      </w:r>
      <w:r w:rsidR="00DA0AD4" w:rsidRPr="00EE0107">
        <w:rPr>
          <w:rFonts w:ascii="Times New Roman" w:hAnsi="Times New Roman"/>
        </w:rPr>
        <w:t xml:space="preserve">activities of the </w:t>
      </w:r>
      <w:r w:rsidR="00F23E7A" w:rsidRPr="00EE0107">
        <w:rPr>
          <w:rFonts w:ascii="Times New Roman" w:hAnsi="Times New Roman"/>
        </w:rPr>
        <w:t xml:space="preserve">seven </w:t>
      </w:r>
      <w:r w:rsidR="00513C5A" w:rsidRPr="00EE0107">
        <w:rPr>
          <w:rFonts w:ascii="Times New Roman" w:hAnsi="Times New Roman"/>
        </w:rPr>
        <w:t xml:space="preserve">ITPA Topical Groups </w:t>
      </w:r>
      <w:r w:rsidR="00DA0AD4" w:rsidRPr="00EE0107">
        <w:rPr>
          <w:rFonts w:ascii="Times New Roman" w:hAnsi="Times New Roman"/>
        </w:rPr>
        <w:t xml:space="preserve">which led to </w:t>
      </w:r>
      <w:r w:rsidR="00513C5A" w:rsidRPr="00EE0107">
        <w:rPr>
          <w:rFonts w:ascii="Times New Roman" w:hAnsi="Times New Roman"/>
        </w:rPr>
        <w:t>6</w:t>
      </w:r>
      <w:r w:rsidR="00021DDA" w:rsidRPr="00EE0107">
        <w:rPr>
          <w:rFonts w:ascii="Times New Roman" w:hAnsi="Times New Roman"/>
        </w:rPr>
        <w:t>1</w:t>
      </w:r>
      <w:r w:rsidRPr="00EE0107">
        <w:rPr>
          <w:rFonts w:ascii="Times New Roman" w:hAnsi="Times New Roman"/>
        </w:rPr>
        <w:t> </w:t>
      </w:r>
      <w:r w:rsidR="00513C5A" w:rsidRPr="00EE0107">
        <w:rPr>
          <w:rFonts w:ascii="Times New Roman" w:hAnsi="Times New Roman"/>
        </w:rPr>
        <w:t>meetings across all nations of the ITER Members.</w:t>
      </w:r>
      <w:r w:rsidR="00DA0AD4" w:rsidRPr="00EE0107">
        <w:rPr>
          <w:rFonts w:ascii="Times New Roman" w:hAnsi="Times New Roman"/>
        </w:rPr>
        <w:t xml:space="preserve"> In addition, three workshops on “</w:t>
      </w:r>
      <w:hyperlink r:id="rId9" w:history="1">
        <w:r w:rsidR="00DA0AD4" w:rsidRPr="00EE0107">
          <w:rPr>
            <w:rStyle w:val="Hyperlink"/>
            <w:rFonts w:ascii="Times New Roman" w:hAnsi="Times New Roman"/>
          </w:rPr>
          <w:t>Theory and Simulation of Disruptions</w:t>
        </w:r>
      </w:hyperlink>
      <w:r w:rsidR="00DA0AD4" w:rsidRPr="00EE0107">
        <w:rPr>
          <w:rFonts w:ascii="Times New Roman" w:hAnsi="Times New Roman"/>
        </w:rPr>
        <w:t>” were organised at Princeton Plasm</w:t>
      </w:r>
      <w:r w:rsidR="00CF3588" w:rsidRPr="00EE0107">
        <w:rPr>
          <w:rFonts w:ascii="Times New Roman" w:hAnsi="Times New Roman"/>
        </w:rPr>
        <w:t>a Physics Laboratory (United States)</w:t>
      </w:r>
      <w:r w:rsidR="00DA0AD4" w:rsidRPr="00EE0107">
        <w:rPr>
          <w:rFonts w:ascii="Times New Roman" w:hAnsi="Times New Roman"/>
        </w:rPr>
        <w:t xml:space="preserve">. </w:t>
      </w:r>
    </w:p>
    <w:p w14:paraId="43B0EAC5" w14:textId="77777777" w:rsidR="0065719E" w:rsidRPr="00EE0107" w:rsidRDefault="0065719E" w:rsidP="00574332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EE0107">
        <w:rPr>
          <w:rFonts w:ascii="Times New Roman" w:hAnsi="Times New Roman"/>
          <w:b/>
          <w:i/>
          <w:sz w:val="24"/>
          <w:szCs w:val="24"/>
        </w:rPr>
        <w:t>Outreach</w:t>
      </w:r>
      <w:r w:rsidR="00D30CF3" w:rsidRPr="00EE01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52B5E08" w14:textId="0828289A" w:rsidR="0046700B" w:rsidRPr="00EE0107" w:rsidRDefault="0046700B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  <w:color w:val="000000"/>
        </w:rPr>
        <w:t xml:space="preserve">The members of the </w:t>
      </w:r>
      <w:r w:rsidR="00684AE2" w:rsidRPr="00EE0107">
        <w:rPr>
          <w:rFonts w:ascii="Times New Roman" w:hAnsi="Times New Roman"/>
        </w:rPr>
        <w:t>CTP TCP</w:t>
      </w:r>
      <w:r w:rsidR="00230A58" w:rsidRPr="00EE0107">
        <w:rPr>
          <w:rFonts w:ascii="Times New Roman" w:hAnsi="Times New Roman"/>
        </w:rPr>
        <w:t xml:space="preserve"> </w:t>
      </w:r>
      <w:r w:rsidR="00FB2D51" w:rsidRPr="00EE0107">
        <w:rPr>
          <w:rFonts w:ascii="Times New Roman" w:hAnsi="Times New Roman"/>
        </w:rPr>
        <w:t>E</w:t>
      </w:r>
      <w:r w:rsidR="00230A58" w:rsidRPr="00EE0107">
        <w:rPr>
          <w:rFonts w:ascii="Times New Roman" w:hAnsi="Times New Roman"/>
        </w:rPr>
        <w:t>x</w:t>
      </w:r>
      <w:r w:rsidR="00C7655C" w:rsidRPr="00EE0107">
        <w:rPr>
          <w:rFonts w:ascii="Times New Roman" w:hAnsi="Times New Roman"/>
        </w:rPr>
        <w:t xml:space="preserve">Co </w:t>
      </w:r>
      <w:r w:rsidRPr="00EE0107">
        <w:rPr>
          <w:rFonts w:ascii="Times New Roman" w:hAnsi="Times New Roman"/>
          <w:color w:val="000000"/>
        </w:rPr>
        <w:t>have repeatedly expressed their desire to extend activities to other member and non-member count</w:t>
      </w:r>
      <w:r w:rsidR="00230A58" w:rsidRPr="00EE0107">
        <w:rPr>
          <w:rFonts w:ascii="Times New Roman" w:hAnsi="Times New Roman"/>
          <w:color w:val="000000"/>
        </w:rPr>
        <w:t>ries, where possible</w:t>
      </w:r>
      <w:r w:rsidR="00F56893" w:rsidRPr="00EE0107">
        <w:rPr>
          <w:rFonts w:ascii="Times New Roman" w:hAnsi="Times New Roman"/>
        </w:rPr>
        <w:t xml:space="preserve">. New CPs during 2012-2017 included the ITER IO (2012) and CNDA (2013). </w:t>
      </w:r>
      <w:r w:rsidR="00230A58" w:rsidRPr="00EE0107">
        <w:rPr>
          <w:rFonts w:ascii="Times New Roman" w:hAnsi="Times New Roman"/>
          <w:color w:val="000000"/>
        </w:rPr>
        <w:t>Observers</w:t>
      </w:r>
      <w:r w:rsidRPr="00EE0107">
        <w:rPr>
          <w:rFonts w:ascii="Times New Roman" w:hAnsi="Times New Roman"/>
          <w:color w:val="000000"/>
        </w:rPr>
        <w:t xml:space="preserve"> </w:t>
      </w:r>
      <w:r w:rsidR="00A90A03" w:rsidRPr="00EE0107">
        <w:rPr>
          <w:rFonts w:ascii="Times New Roman" w:hAnsi="Times New Roman"/>
          <w:color w:val="000000"/>
        </w:rPr>
        <w:t xml:space="preserve">from </w:t>
      </w:r>
      <w:r w:rsidR="00F56893" w:rsidRPr="00EE0107">
        <w:rPr>
          <w:rFonts w:ascii="Times New Roman" w:hAnsi="Times New Roman"/>
          <w:color w:val="000000"/>
        </w:rPr>
        <w:t xml:space="preserve">the </w:t>
      </w:r>
      <w:r w:rsidR="00F56893" w:rsidRPr="00EE0107">
        <w:rPr>
          <w:rFonts w:ascii="Times New Roman" w:hAnsi="Times New Roman"/>
        </w:rPr>
        <w:t>ITER Russian Domestic Agency</w:t>
      </w:r>
      <w:r w:rsidRPr="00EE0107">
        <w:rPr>
          <w:rFonts w:ascii="Times New Roman" w:hAnsi="Times New Roman"/>
          <w:color w:val="000000"/>
        </w:rPr>
        <w:t xml:space="preserve"> attended</w:t>
      </w:r>
      <w:r w:rsidR="00230A58" w:rsidRPr="00EE0107">
        <w:rPr>
          <w:rFonts w:ascii="Times New Roman" w:hAnsi="Times New Roman"/>
          <w:color w:val="000000"/>
        </w:rPr>
        <w:t xml:space="preserve"> some of the</w:t>
      </w:r>
      <w:r w:rsidRPr="00EE0107">
        <w:rPr>
          <w:rFonts w:ascii="Times New Roman" w:hAnsi="Times New Roman"/>
          <w:color w:val="000000"/>
        </w:rPr>
        <w:t xml:space="preserve"> Ex</w:t>
      </w:r>
      <w:r w:rsidR="00C7655C" w:rsidRPr="00EE0107">
        <w:rPr>
          <w:rFonts w:ascii="Times New Roman" w:hAnsi="Times New Roman"/>
          <w:color w:val="000000"/>
        </w:rPr>
        <w:t>Co</w:t>
      </w:r>
      <w:r w:rsidRPr="00EE0107">
        <w:rPr>
          <w:rFonts w:ascii="Times New Roman" w:hAnsi="Times New Roman"/>
          <w:color w:val="000000"/>
        </w:rPr>
        <w:t xml:space="preserve"> meetings duri</w:t>
      </w:r>
      <w:r w:rsidR="003544BC" w:rsidRPr="00EE0107">
        <w:rPr>
          <w:rFonts w:ascii="Times New Roman" w:hAnsi="Times New Roman"/>
          <w:color w:val="000000"/>
        </w:rPr>
        <w:t>ng the reporting period. F</w:t>
      </w:r>
      <w:r w:rsidR="00FB2D51" w:rsidRPr="00EE0107">
        <w:rPr>
          <w:rFonts w:ascii="Times New Roman" w:hAnsi="Times New Roman"/>
          <w:color w:val="000000"/>
        </w:rPr>
        <w:t>ollowing a decision of the Ex</w:t>
      </w:r>
      <w:r w:rsidR="00C7655C" w:rsidRPr="00EE0107">
        <w:rPr>
          <w:rFonts w:ascii="Times New Roman" w:hAnsi="Times New Roman"/>
          <w:color w:val="000000"/>
        </w:rPr>
        <w:t>Co</w:t>
      </w:r>
      <w:r w:rsidRPr="00EE0107">
        <w:rPr>
          <w:rFonts w:ascii="Times New Roman" w:hAnsi="Times New Roman"/>
          <w:color w:val="000000"/>
        </w:rPr>
        <w:t xml:space="preserve"> </w:t>
      </w:r>
      <w:r w:rsidR="00CE1A26" w:rsidRPr="00EE0107">
        <w:rPr>
          <w:rFonts w:ascii="Times New Roman" w:hAnsi="Times New Roman"/>
          <w:color w:val="000000"/>
        </w:rPr>
        <w:t>m</w:t>
      </w:r>
      <w:r w:rsidRPr="00EE0107">
        <w:rPr>
          <w:rFonts w:ascii="Times New Roman" w:hAnsi="Times New Roman"/>
          <w:color w:val="000000"/>
        </w:rPr>
        <w:t xml:space="preserve">eeting </w:t>
      </w:r>
      <w:r w:rsidR="00FB2D51" w:rsidRPr="00EE0107">
        <w:rPr>
          <w:rFonts w:ascii="Times New Roman" w:hAnsi="Times New Roman"/>
          <w:color w:val="000000"/>
        </w:rPr>
        <w:t xml:space="preserve">Russia was invited to become a member of </w:t>
      </w:r>
      <w:r w:rsidR="006267E4" w:rsidRPr="00EE0107">
        <w:rPr>
          <w:rFonts w:ascii="Times New Roman" w:hAnsi="Times New Roman"/>
          <w:color w:val="000000"/>
        </w:rPr>
        <w:t xml:space="preserve">the </w:t>
      </w:r>
      <w:r w:rsidR="00684AE2" w:rsidRPr="00EE0107">
        <w:rPr>
          <w:rFonts w:ascii="Times New Roman" w:hAnsi="Times New Roman"/>
        </w:rPr>
        <w:t>CTP TCP</w:t>
      </w:r>
      <w:r w:rsidR="00892598" w:rsidRPr="00EE0107">
        <w:rPr>
          <w:rFonts w:ascii="Times New Roman" w:hAnsi="Times New Roman"/>
        </w:rPr>
        <w:t xml:space="preserve"> in 2</w:t>
      </w:r>
      <w:r w:rsidR="00652ED1" w:rsidRPr="00EE0107">
        <w:rPr>
          <w:rFonts w:ascii="Times New Roman" w:hAnsi="Times New Roman"/>
        </w:rPr>
        <w:t>015, but the invitation was not taken up.  A further attempt will be made in 2017</w:t>
      </w:r>
      <w:r w:rsidR="00747988" w:rsidRPr="00EE0107">
        <w:rPr>
          <w:rFonts w:ascii="Times New Roman" w:hAnsi="Times New Roman"/>
        </w:rPr>
        <w:t>.</w:t>
      </w:r>
      <w:r w:rsidR="00F56893" w:rsidRPr="00EE0107">
        <w:rPr>
          <w:rFonts w:ascii="Times New Roman" w:hAnsi="Times New Roman"/>
        </w:rPr>
        <w:t xml:space="preserve"> The Australian Nuclear Science and Technology Organisation recently expressed interest in becoming a CP. </w:t>
      </w:r>
    </w:p>
    <w:p w14:paraId="1BC34A46" w14:textId="77777777" w:rsidR="00063F75" w:rsidRPr="00EE0107" w:rsidRDefault="00063F75" w:rsidP="00574332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EE0107">
        <w:rPr>
          <w:rFonts w:ascii="Times New Roman" w:hAnsi="Times New Roman"/>
          <w:b/>
          <w:i/>
          <w:sz w:val="24"/>
          <w:szCs w:val="24"/>
        </w:rPr>
        <w:t>Communications and dissemination</w:t>
      </w:r>
      <w:r w:rsidR="00D30CF3" w:rsidRPr="00EE01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E053287" w14:textId="77777777" w:rsidR="00677A66" w:rsidRPr="00EE0107" w:rsidRDefault="00E22DEB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 xml:space="preserve">The results of research carried out under the </w:t>
      </w:r>
      <w:r w:rsidR="00684AE2" w:rsidRPr="00EE0107">
        <w:rPr>
          <w:rFonts w:ascii="Times New Roman" w:hAnsi="Times New Roman"/>
        </w:rPr>
        <w:t>CTP TCP</w:t>
      </w:r>
      <w:r w:rsidRPr="00EE0107">
        <w:rPr>
          <w:rFonts w:ascii="Times New Roman" w:hAnsi="Times New Roman"/>
        </w:rPr>
        <w:t xml:space="preserve"> are reported widely at international conferences and workshops and in leading journals</w:t>
      </w:r>
      <w:r w:rsidR="003C1BD6" w:rsidRPr="00EE0107">
        <w:rPr>
          <w:rFonts w:ascii="Times New Roman" w:hAnsi="Times New Roman"/>
        </w:rPr>
        <w:t xml:space="preserve">, including </w:t>
      </w:r>
      <w:r w:rsidR="00F1585E" w:rsidRPr="00EE0107">
        <w:rPr>
          <w:rFonts w:ascii="Times New Roman" w:hAnsi="Times New Roman"/>
        </w:rPr>
        <w:t>Physical Review Letters, Nuclear Fusion, Physics of Plasmas, Plasma Physics &amp; Controlled Fusion</w:t>
      </w:r>
      <w:r w:rsidR="00652ED1" w:rsidRPr="00EE0107">
        <w:rPr>
          <w:rFonts w:ascii="Times New Roman" w:hAnsi="Times New Roman"/>
        </w:rPr>
        <w:t xml:space="preserve">, </w:t>
      </w:r>
      <w:r w:rsidR="00F1585E" w:rsidRPr="00EE0107">
        <w:rPr>
          <w:rFonts w:ascii="Times New Roman" w:hAnsi="Times New Roman"/>
        </w:rPr>
        <w:t>Fusion Engineering &amp; Design</w:t>
      </w:r>
      <w:r w:rsidR="00652ED1" w:rsidRPr="00EE0107">
        <w:rPr>
          <w:rFonts w:ascii="Times New Roman" w:hAnsi="Times New Roman"/>
        </w:rPr>
        <w:t xml:space="preserve"> and Fusion Science &amp; Technology</w:t>
      </w:r>
      <w:r w:rsidR="003C1BD6" w:rsidRPr="00EE0107">
        <w:rPr>
          <w:rFonts w:ascii="Times New Roman" w:hAnsi="Times New Roman"/>
        </w:rPr>
        <w:t>.</w:t>
      </w:r>
      <w:r w:rsidR="00F62709" w:rsidRPr="00EE0107">
        <w:rPr>
          <w:rFonts w:ascii="Times New Roman" w:hAnsi="Times New Roman"/>
        </w:rPr>
        <w:t xml:space="preserve"> </w:t>
      </w:r>
      <w:r w:rsidR="00E84AF5" w:rsidRPr="00EE0107">
        <w:rPr>
          <w:rFonts w:ascii="Times New Roman" w:hAnsi="Times New Roman"/>
        </w:rPr>
        <w:t xml:space="preserve">A website has been developed </w:t>
      </w:r>
      <w:r w:rsidR="003C1BD6" w:rsidRPr="00EE0107">
        <w:rPr>
          <w:rFonts w:ascii="Times New Roman" w:hAnsi="Times New Roman"/>
        </w:rPr>
        <w:t>during the period</w:t>
      </w:r>
      <w:r w:rsidR="00652ED1" w:rsidRPr="00EE0107">
        <w:rPr>
          <w:rFonts w:ascii="Times New Roman" w:hAnsi="Times New Roman"/>
        </w:rPr>
        <w:t xml:space="preserve">, </w:t>
      </w:r>
      <w:r w:rsidR="00E84AF5" w:rsidRPr="00EE0107">
        <w:rPr>
          <w:rFonts w:ascii="Times New Roman" w:hAnsi="Times New Roman"/>
        </w:rPr>
        <w:t xml:space="preserve">hosted by </w:t>
      </w:r>
      <w:r w:rsidR="00F62709" w:rsidRPr="00EE0107">
        <w:rPr>
          <w:rFonts w:ascii="Times New Roman" w:hAnsi="Times New Roman"/>
        </w:rPr>
        <w:t>EUROfusion (</w:t>
      </w:r>
      <w:hyperlink r:id="rId10" w:history="1">
        <w:r w:rsidR="00790C9C" w:rsidRPr="00EE0107">
          <w:rPr>
            <w:rStyle w:val="Hyperlink"/>
            <w:rFonts w:ascii="Times New Roman" w:hAnsi="Times New Roman"/>
          </w:rPr>
          <w:t>http://ctp.jet.efda.org/lt/</w:t>
        </w:r>
      </w:hyperlink>
      <w:r w:rsidR="00CF3588" w:rsidRPr="00EE0107">
        <w:rPr>
          <w:rFonts w:ascii="Times New Roman" w:hAnsi="Times New Roman"/>
        </w:rPr>
        <w:t>)</w:t>
      </w:r>
      <w:r w:rsidR="00790C9C" w:rsidRPr="00EE0107">
        <w:rPr>
          <w:rFonts w:ascii="Times New Roman" w:hAnsi="Times New Roman"/>
        </w:rPr>
        <w:t xml:space="preserve"> which serves </w:t>
      </w:r>
      <w:r w:rsidR="00E84AF5" w:rsidRPr="00EE0107">
        <w:rPr>
          <w:rFonts w:ascii="Times New Roman" w:hAnsi="Times New Roman"/>
        </w:rPr>
        <w:t xml:space="preserve">as a portal </w:t>
      </w:r>
      <w:r w:rsidR="00C7655C" w:rsidRPr="00EE0107">
        <w:rPr>
          <w:rFonts w:ascii="Times New Roman" w:hAnsi="Times New Roman"/>
        </w:rPr>
        <w:t>for tokamak facilities of the CPs in the CTP TCP</w:t>
      </w:r>
      <w:r w:rsidR="00E84AF5" w:rsidRPr="00EE0107">
        <w:rPr>
          <w:rFonts w:ascii="Times New Roman" w:hAnsi="Times New Roman"/>
        </w:rPr>
        <w:t>, as well as providing access to TCP documents</w:t>
      </w:r>
      <w:r w:rsidR="008F107F" w:rsidRPr="00EE0107">
        <w:rPr>
          <w:rFonts w:ascii="Times New Roman" w:hAnsi="Times New Roman"/>
        </w:rPr>
        <w:t xml:space="preserve"> for the </w:t>
      </w:r>
      <w:r w:rsidR="00C7655C" w:rsidRPr="00EE0107">
        <w:rPr>
          <w:rFonts w:ascii="Times New Roman" w:hAnsi="Times New Roman"/>
        </w:rPr>
        <w:t>ExCo meetings</w:t>
      </w:r>
      <w:r w:rsidR="00E84AF5" w:rsidRPr="00EE0107">
        <w:rPr>
          <w:rFonts w:ascii="Times New Roman" w:hAnsi="Times New Roman"/>
        </w:rPr>
        <w:t xml:space="preserve">. </w:t>
      </w:r>
    </w:p>
    <w:p w14:paraId="18702961" w14:textId="77777777" w:rsidR="00677A66" w:rsidRPr="00574332" w:rsidRDefault="00004D0B" w:rsidP="00574332">
      <w:pPr>
        <w:spacing w:after="120" w:line="240" w:lineRule="auto"/>
        <w:jc w:val="both"/>
        <w:rPr>
          <w:rFonts w:ascii="Times New Roman" w:hAnsi="Times New Roman"/>
        </w:rPr>
      </w:pPr>
      <w:r w:rsidRPr="00EE0107">
        <w:rPr>
          <w:rFonts w:ascii="Times New Roman" w:hAnsi="Times New Roman"/>
        </w:rPr>
        <w:t xml:space="preserve">A representative of the </w:t>
      </w:r>
      <w:r w:rsidR="00684AE2" w:rsidRPr="00EE0107">
        <w:rPr>
          <w:rFonts w:ascii="Times New Roman" w:hAnsi="Times New Roman"/>
        </w:rPr>
        <w:t>CTP TCP</w:t>
      </w:r>
      <w:r w:rsidRPr="00EE0107">
        <w:rPr>
          <w:rFonts w:ascii="Times New Roman" w:hAnsi="Times New Roman"/>
        </w:rPr>
        <w:t xml:space="preserve"> attended the me</w:t>
      </w:r>
      <w:r w:rsidR="00A903D0" w:rsidRPr="00EE0107">
        <w:rPr>
          <w:rFonts w:ascii="Times New Roman" w:hAnsi="Times New Roman"/>
        </w:rPr>
        <w:t xml:space="preserve">eting </w:t>
      </w:r>
      <w:r w:rsidR="00C7655C" w:rsidRPr="00EE0107">
        <w:rPr>
          <w:rFonts w:ascii="Times New Roman" w:hAnsi="Times New Roman"/>
        </w:rPr>
        <w:t xml:space="preserve">led by the IEA Executive Director </w:t>
      </w:r>
      <w:r w:rsidR="00A903D0" w:rsidRPr="00EE0107">
        <w:rPr>
          <w:rFonts w:ascii="Times New Roman" w:hAnsi="Times New Roman"/>
        </w:rPr>
        <w:t xml:space="preserve">in September 2015. </w:t>
      </w:r>
      <w:r w:rsidR="00414D2F" w:rsidRPr="00EE0107">
        <w:rPr>
          <w:rFonts w:ascii="Times New Roman" w:hAnsi="Times New Roman"/>
        </w:rPr>
        <w:t xml:space="preserve">The </w:t>
      </w:r>
      <w:r w:rsidR="00684AE2" w:rsidRPr="00EE0107">
        <w:rPr>
          <w:rFonts w:ascii="Times New Roman" w:hAnsi="Times New Roman"/>
        </w:rPr>
        <w:t>CTP TCP</w:t>
      </w:r>
      <w:r w:rsidR="009B1810" w:rsidRPr="00EE0107">
        <w:rPr>
          <w:rFonts w:ascii="Times New Roman" w:hAnsi="Times New Roman"/>
        </w:rPr>
        <w:t xml:space="preserve"> has generated </w:t>
      </w:r>
      <w:r w:rsidR="00414D2F" w:rsidRPr="00EE0107">
        <w:rPr>
          <w:rFonts w:ascii="Times New Roman" w:hAnsi="Times New Roman"/>
        </w:rPr>
        <w:t xml:space="preserve">articles for inclusion in the IEA </w:t>
      </w:r>
      <w:r w:rsidR="00400FC6" w:rsidRPr="00EE0107">
        <w:rPr>
          <w:rFonts w:ascii="Times New Roman" w:hAnsi="Times New Roman"/>
        </w:rPr>
        <w:t xml:space="preserve">biennial </w:t>
      </w:r>
      <w:r w:rsidR="00414D2F" w:rsidRPr="00EE0107">
        <w:rPr>
          <w:rFonts w:ascii="Times New Roman" w:hAnsi="Times New Roman"/>
        </w:rPr>
        <w:t xml:space="preserve">publication </w:t>
      </w:r>
      <w:hyperlink r:id="rId11" w:history="1">
        <w:r w:rsidR="00400FC6" w:rsidRPr="00EE0107">
          <w:rPr>
            <w:rStyle w:val="Hyperlink"/>
            <w:rFonts w:ascii="Times New Roman" w:hAnsi="Times New Roman"/>
            <w:i/>
          </w:rPr>
          <w:t>Technology Collaboration Programmes: Highlights and outcomes</w:t>
        </w:r>
      </w:hyperlink>
      <w:r w:rsidR="007711EF" w:rsidRPr="00EE0107">
        <w:rPr>
          <w:rFonts w:ascii="Times New Roman" w:hAnsi="Times New Roman"/>
          <w:i/>
        </w:rPr>
        <w:t xml:space="preserve"> </w:t>
      </w:r>
      <w:r w:rsidR="007711EF" w:rsidRPr="00EE0107">
        <w:rPr>
          <w:rFonts w:ascii="Times New Roman" w:hAnsi="Times New Roman"/>
        </w:rPr>
        <w:t>during the reporting period</w:t>
      </w:r>
      <w:r w:rsidR="00FE1AE6" w:rsidRPr="00EE0107">
        <w:rPr>
          <w:rFonts w:ascii="Times New Roman" w:hAnsi="Times New Roman"/>
        </w:rPr>
        <w:t>,</w:t>
      </w:r>
      <w:r w:rsidR="00400FC6" w:rsidRPr="00EE0107">
        <w:rPr>
          <w:rFonts w:ascii="Times New Roman" w:hAnsi="Times New Roman"/>
        </w:rPr>
        <w:t xml:space="preserve"> which </w:t>
      </w:r>
      <w:r w:rsidR="007711EF" w:rsidRPr="00EE0107">
        <w:rPr>
          <w:rFonts w:ascii="Times New Roman" w:hAnsi="Times New Roman"/>
        </w:rPr>
        <w:t>reported on</w:t>
      </w:r>
      <w:r w:rsidR="00D25006" w:rsidRPr="00EE0107">
        <w:rPr>
          <w:rFonts w:ascii="Times New Roman" w:hAnsi="Times New Roman"/>
        </w:rPr>
        <w:t xml:space="preserve"> </w:t>
      </w:r>
      <w:r w:rsidR="009E12D6" w:rsidRPr="00EE0107">
        <w:rPr>
          <w:rFonts w:ascii="Times New Roman" w:hAnsi="Times New Roman"/>
        </w:rPr>
        <w:t>r</w:t>
      </w:r>
      <w:r w:rsidR="007171B4" w:rsidRPr="00EE0107">
        <w:rPr>
          <w:rFonts w:ascii="Times New Roman" w:hAnsi="Times New Roman"/>
        </w:rPr>
        <w:t>educing, avoiding and mitigating plasma instabilities.</w:t>
      </w:r>
      <w:r w:rsidR="00C7655C" w:rsidRPr="00EE0107">
        <w:rPr>
          <w:rFonts w:ascii="Times New Roman" w:hAnsi="Times New Roman"/>
        </w:rPr>
        <w:t xml:space="preserve"> Now that the website is active, the CTP TCP plans to announce developments through the </w:t>
      </w:r>
      <w:hyperlink r:id="rId12" w:history="1">
        <w:r w:rsidR="00C7655C" w:rsidRPr="00EE0107">
          <w:rPr>
            <w:rStyle w:val="Hyperlink"/>
            <w:rFonts w:ascii="Times New Roman" w:hAnsi="Times New Roman"/>
            <w:i/>
          </w:rPr>
          <w:t>OPEN Bulletin</w:t>
        </w:r>
      </w:hyperlink>
      <w:r w:rsidR="00C7655C" w:rsidRPr="00EE0107">
        <w:rPr>
          <w:rFonts w:ascii="Times New Roman" w:hAnsi="Times New Roman"/>
        </w:rPr>
        <w:t>.</w:t>
      </w:r>
      <w:r w:rsidR="00C7655C" w:rsidRPr="00574332">
        <w:rPr>
          <w:rFonts w:ascii="Times New Roman" w:hAnsi="Times New Roman"/>
        </w:rPr>
        <w:t xml:space="preserve"> </w:t>
      </w:r>
    </w:p>
    <w:p w14:paraId="21F03AE4" w14:textId="77777777" w:rsidR="0065719E" w:rsidRPr="00574332" w:rsidRDefault="0065719E" w:rsidP="00574332">
      <w:pPr>
        <w:spacing w:after="120" w:line="240" w:lineRule="auto"/>
        <w:jc w:val="both"/>
        <w:rPr>
          <w:rFonts w:ascii="Times New Roman" w:hAnsi="Times New Roman"/>
        </w:rPr>
      </w:pPr>
    </w:p>
    <w:sectPr w:rsidR="0065719E" w:rsidRPr="00574332" w:rsidSect="00574332">
      <w:headerReference w:type="default" r:id="rId13"/>
      <w:pgSz w:w="11906" w:h="16838"/>
      <w:pgMar w:top="110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5418" w14:textId="77777777" w:rsidR="00A80409" w:rsidRDefault="00A80409" w:rsidP="009A61D3">
      <w:pPr>
        <w:spacing w:after="0" w:line="240" w:lineRule="auto"/>
      </w:pPr>
      <w:r>
        <w:separator/>
      </w:r>
    </w:p>
  </w:endnote>
  <w:endnote w:type="continuationSeparator" w:id="0">
    <w:p w14:paraId="662630C2" w14:textId="77777777" w:rsidR="00A80409" w:rsidRDefault="00A80409" w:rsidP="009A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5BAB4" w14:textId="77777777" w:rsidR="00A80409" w:rsidRDefault="00A80409" w:rsidP="009A61D3">
      <w:pPr>
        <w:spacing w:after="0" w:line="240" w:lineRule="auto"/>
      </w:pPr>
      <w:r>
        <w:separator/>
      </w:r>
    </w:p>
  </w:footnote>
  <w:footnote w:type="continuationSeparator" w:id="0">
    <w:p w14:paraId="4FA3A7B3" w14:textId="77777777" w:rsidR="00A80409" w:rsidRDefault="00A80409" w:rsidP="009A61D3">
      <w:pPr>
        <w:spacing w:after="0" w:line="240" w:lineRule="auto"/>
      </w:pPr>
      <w:r>
        <w:continuationSeparator/>
      </w:r>
    </w:p>
  </w:footnote>
  <w:footnote w:id="1">
    <w:p w14:paraId="40124423" w14:textId="77777777" w:rsidR="00A9300B" w:rsidRPr="00574332" w:rsidRDefault="00A930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4332">
        <w:rPr>
          <w:sz w:val="16"/>
          <w:szCs w:val="16"/>
        </w:rPr>
        <w:t>The Implementing Agreement on Co-operation on the Large Tokamak Facilities merged activities with the Implementing Agreement on a Co-operative Programme for the Investigation of Toroidal Physics in, and Plasma Technologies of, Tokamaks with Poloidal Field Divertor (ASDEX upgrade) and was renamed as the Implementing Agreement on Co-operation of Tokamak Programmes. The merger grouped tokamak research programmes of all the ITER Members under one Implementing Agreement.</w:t>
      </w:r>
      <w:r w:rsidRPr="001F1AD7">
        <w:t xml:space="preserve"> </w:t>
      </w:r>
    </w:p>
  </w:footnote>
  <w:footnote w:id="2">
    <w:p w14:paraId="17CCD0C1" w14:textId="77777777" w:rsidR="00A9300B" w:rsidRPr="00574332" w:rsidRDefault="00A930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4332">
        <w:rPr>
          <w:sz w:val="16"/>
          <w:szCs w:val="16"/>
        </w:rPr>
        <w:t>A non-circular cross-section tokamak in the shape of the letter ‘D’.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85D5" w14:textId="083A2FDB" w:rsidR="00C00EFC" w:rsidRPr="00574332" w:rsidRDefault="00C00EFC" w:rsidP="00574332">
    <w:pPr>
      <w:pStyle w:val="Header"/>
      <w:jc w:val="center"/>
      <w:rPr>
        <w:rFonts w:ascii="Times New Roman" w:hAnsi="Times New Roman"/>
        <w:b/>
        <w:color w:val="000000" w:themeColor="text1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24DA"/>
    <w:multiLevelType w:val="hybridMultilevel"/>
    <w:tmpl w:val="FE78CDFE"/>
    <w:lvl w:ilvl="0" w:tplc="C4082384">
      <w:start w:val="1"/>
      <w:numFmt w:val="lowerRoman"/>
      <w:lvlText w:val="(%1)"/>
      <w:lvlJc w:val="left"/>
      <w:pPr>
        <w:ind w:left="34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40" w:hanging="360"/>
      </w:pPr>
    </w:lvl>
    <w:lvl w:ilvl="2" w:tplc="0809001B" w:tentative="1">
      <w:start w:val="1"/>
      <w:numFmt w:val="lowerRoman"/>
      <w:lvlText w:val="%3."/>
      <w:lvlJc w:val="right"/>
      <w:pPr>
        <w:ind w:left="4560" w:hanging="180"/>
      </w:pPr>
    </w:lvl>
    <w:lvl w:ilvl="3" w:tplc="0809000F" w:tentative="1">
      <w:start w:val="1"/>
      <w:numFmt w:val="decimal"/>
      <w:lvlText w:val="%4."/>
      <w:lvlJc w:val="left"/>
      <w:pPr>
        <w:ind w:left="5280" w:hanging="360"/>
      </w:pPr>
    </w:lvl>
    <w:lvl w:ilvl="4" w:tplc="08090019" w:tentative="1">
      <w:start w:val="1"/>
      <w:numFmt w:val="lowerLetter"/>
      <w:lvlText w:val="%5."/>
      <w:lvlJc w:val="left"/>
      <w:pPr>
        <w:ind w:left="6000" w:hanging="360"/>
      </w:pPr>
    </w:lvl>
    <w:lvl w:ilvl="5" w:tplc="0809001B" w:tentative="1">
      <w:start w:val="1"/>
      <w:numFmt w:val="lowerRoman"/>
      <w:lvlText w:val="%6."/>
      <w:lvlJc w:val="right"/>
      <w:pPr>
        <w:ind w:left="6720" w:hanging="180"/>
      </w:pPr>
    </w:lvl>
    <w:lvl w:ilvl="6" w:tplc="0809000F" w:tentative="1">
      <w:start w:val="1"/>
      <w:numFmt w:val="decimal"/>
      <w:lvlText w:val="%7."/>
      <w:lvlJc w:val="left"/>
      <w:pPr>
        <w:ind w:left="7440" w:hanging="360"/>
      </w:pPr>
    </w:lvl>
    <w:lvl w:ilvl="7" w:tplc="08090019" w:tentative="1">
      <w:start w:val="1"/>
      <w:numFmt w:val="lowerLetter"/>
      <w:lvlText w:val="%8."/>
      <w:lvlJc w:val="left"/>
      <w:pPr>
        <w:ind w:left="8160" w:hanging="360"/>
      </w:pPr>
    </w:lvl>
    <w:lvl w:ilvl="8" w:tplc="08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5D92690B"/>
    <w:multiLevelType w:val="hybridMultilevel"/>
    <w:tmpl w:val="6E482AF2"/>
    <w:lvl w:ilvl="0" w:tplc="317CB328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6CFF"/>
    <w:multiLevelType w:val="hybridMultilevel"/>
    <w:tmpl w:val="6ED8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C6C63"/>
    <w:multiLevelType w:val="hybridMultilevel"/>
    <w:tmpl w:val="B64AC03A"/>
    <w:lvl w:ilvl="0" w:tplc="317CB328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570A"/>
    <w:multiLevelType w:val="hybridMultilevel"/>
    <w:tmpl w:val="BDE2F9F4"/>
    <w:lvl w:ilvl="0" w:tplc="317CB328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E"/>
    <w:rsid w:val="00001F4C"/>
    <w:rsid w:val="00002E9E"/>
    <w:rsid w:val="000036DA"/>
    <w:rsid w:val="00004D0B"/>
    <w:rsid w:val="00011538"/>
    <w:rsid w:val="000130B3"/>
    <w:rsid w:val="00016CE6"/>
    <w:rsid w:val="00020920"/>
    <w:rsid w:val="00021DDA"/>
    <w:rsid w:val="00024417"/>
    <w:rsid w:val="00024E9F"/>
    <w:rsid w:val="00025C26"/>
    <w:rsid w:val="000262FB"/>
    <w:rsid w:val="000327B4"/>
    <w:rsid w:val="00035719"/>
    <w:rsid w:val="00054DAD"/>
    <w:rsid w:val="00055EC4"/>
    <w:rsid w:val="000569FB"/>
    <w:rsid w:val="00063F75"/>
    <w:rsid w:val="000648EE"/>
    <w:rsid w:val="00065EEC"/>
    <w:rsid w:val="000708A6"/>
    <w:rsid w:val="00071184"/>
    <w:rsid w:val="000726A8"/>
    <w:rsid w:val="00074017"/>
    <w:rsid w:val="0008213C"/>
    <w:rsid w:val="00085153"/>
    <w:rsid w:val="00085DF8"/>
    <w:rsid w:val="000943FC"/>
    <w:rsid w:val="00094CC2"/>
    <w:rsid w:val="000A3868"/>
    <w:rsid w:val="000A3E29"/>
    <w:rsid w:val="000B059A"/>
    <w:rsid w:val="000B1841"/>
    <w:rsid w:val="000B28B8"/>
    <w:rsid w:val="000B31EC"/>
    <w:rsid w:val="000B35BD"/>
    <w:rsid w:val="000B512D"/>
    <w:rsid w:val="000C284E"/>
    <w:rsid w:val="000C55F6"/>
    <w:rsid w:val="000D0665"/>
    <w:rsid w:val="000D0D12"/>
    <w:rsid w:val="000D409C"/>
    <w:rsid w:val="000E2A2A"/>
    <w:rsid w:val="000E4FF6"/>
    <w:rsid w:val="000E6586"/>
    <w:rsid w:val="000E7A76"/>
    <w:rsid w:val="000F103C"/>
    <w:rsid w:val="000F23DB"/>
    <w:rsid w:val="000F4930"/>
    <w:rsid w:val="000F5487"/>
    <w:rsid w:val="00104BE3"/>
    <w:rsid w:val="00105886"/>
    <w:rsid w:val="00110E1B"/>
    <w:rsid w:val="001125C8"/>
    <w:rsid w:val="00122236"/>
    <w:rsid w:val="00124FD1"/>
    <w:rsid w:val="001255B2"/>
    <w:rsid w:val="00126F89"/>
    <w:rsid w:val="0013250B"/>
    <w:rsid w:val="00135F2F"/>
    <w:rsid w:val="001516B3"/>
    <w:rsid w:val="00154705"/>
    <w:rsid w:val="00160A5B"/>
    <w:rsid w:val="00184F2F"/>
    <w:rsid w:val="00192CEE"/>
    <w:rsid w:val="001A2B25"/>
    <w:rsid w:val="001A7A87"/>
    <w:rsid w:val="001B163E"/>
    <w:rsid w:val="001B4CB1"/>
    <w:rsid w:val="001B70D0"/>
    <w:rsid w:val="001C147B"/>
    <w:rsid w:val="001C31D4"/>
    <w:rsid w:val="001C3BE2"/>
    <w:rsid w:val="001D7545"/>
    <w:rsid w:val="001E7DCF"/>
    <w:rsid w:val="001F19F2"/>
    <w:rsid w:val="001F1AD7"/>
    <w:rsid w:val="001F7EC2"/>
    <w:rsid w:val="00200FA1"/>
    <w:rsid w:val="002040F3"/>
    <w:rsid w:val="002072B0"/>
    <w:rsid w:val="00207957"/>
    <w:rsid w:val="0021363E"/>
    <w:rsid w:val="00213837"/>
    <w:rsid w:val="00214EC0"/>
    <w:rsid w:val="002217B8"/>
    <w:rsid w:val="00226ACC"/>
    <w:rsid w:val="00230A58"/>
    <w:rsid w:val="00230CBD"/>
    <w:rsid w:val="00231BCF"/>
    <w:rsid w:val="002365DD"/>
    <w:rsid w:val="00237AC8"/>
    <w:rsid w:val="0024124A"/>
    <w:rsid w:val="00246141"/>
    <w:rsid w:val="0024620F"/>
    <w:rsid w:val="00251FF9"/>
    <w:rsid w:val="00253028"/>
    <w:rsid w:val="00257015"/>
    <w:rsid w:val="0025761C"/>
    <w:rsid w:val="00261F98"/>
    <w:rsid w:val="00263DF4"/>
    <w:rsid w:val="00267936"/>
    <w:rsid w:val="00276ADA"/>
    <w:rsid w:val="002843FB"/>
    <w:rsid w:val="0028478B"/>
    <w:rsid w:val="00292DEA"/>
    <w:rsid w:val="00295022"/>
    <w:rsid w:val="002953F9"/>
    <w:rsid w:val="002A250F"/>
    <w:rsid w:val="002A7EBA"/>
    <w:rsid w:val="002B1820"/>
    <w:rsid w:val="002B1995"/>
    <w:rsid w:val="002B3B39"/>
    <w:rsid w:val="002B45A5"/>
    <w:rsid w:val="002B5D4A"/>
    <w:rsid w:val="002C417A"/>
    <w:rsid w:val="002C4A17"/>
    <w:rsid w:val="002D02B7"/>
    <w:rsid w:val="002D0A92"/>
    <w:rsid w:val="002D123C"/>
    <w:rsid w:val="002D26C1"/>
    <w:rsid w:val="002D2D9C"/>
    <w:rsid w:val="002E4D36"/>
    <w:rsid w:val="002F5D7D"/>
    <w:rsid w:val="00301D1B"/>
    <w:rsid w:val="003033D8"/>
    <w:rsid w:val="00314318"/>
    <w:rsid w:val="003143B0"/>
    <w:rsid w:val="00317C6B"/>
    <w:rsid w:val="00324835"/>
    <w:rsid w:val="0033190B"/>
    <w:rsid w:val="003341D1"/>
    <w:rsid w:val="00335CD1"/>
    <w:rsid w:val="0033622D"/>
    <w:rsid w:val="00343684"/>
    <w:rsid w:val="003467EE"/>
    <w:rsid w:val="003544BC"/>
    <w:rsid w:val="00364A8C"/>
    <w:rsid w:val="00367465"/>
    <w:rsid w:val="00371E3C"/>
    <w:rsid w:val="0037492F"/>
    <w:rsid w:val="00376B02"/>
    <w:rsid w:val="00382886"/>
    <w:rsid w:val="00386F7E"/>
    <w:rsid w:val="00387E6E"/>
    <w:rsid w:val="003907EA"/>
    <w:rsid w:val="00392FF6"/>
    <w:rsid w:val="003A356D"/>
    <w:rsid w:val="003A368D"/>
    <w:rsid w:val="003C0960"/>
    <w:rsid w:val="003C1BD6"/>
    <w:rsid w:val="003C7132"/>
    <w:rsid w:val="003D261D"/>
    <w:rsid w:val="003D61BF"/>
    <w:rsid w:val="003D6DA1"/>
    <w:rsid w:val="003E5817"/>
    <w:rsid w:val="003F7BEB"/>
    <w:rsid w:val="00400FC6"/>
    <w:rsid w:val="004029DF"/>
    <w:rsid w:val="004046C6"/>
    <w:rsid w:val="004102DA"/>
    <w:rsid w:val="00414D2F"/>
    <w:rsid w:val="00420CD3"/>
    <w:rsid w:val="00422B34"/>
    <w:rsid w:val="00423CCE"/>
    <w:rsid w:val="00435609"/>
    <w:rsid w:val="00436965"/>
    <w:rsid w:val="00441910"/>
    <w:rsid w:val="00442E8F"/>
    <w:rsid w:val="0044579B"/>
    <w:rsid w:val="00445FE9"/>
    <w:rsid w:val="004513E7"/>
    <w:rsid w:val="00460D5C"/>
    <w:rsid w:val="004621D6"/>
    <w:rsid w:val="00463AE1"/>
    <w:rsid w:val="0046700B"/>
    <w:rsid w:val="004769DF"/>
    <w:rsid w:val="0049002B"/>
    <w:rsid w:val="0049615C"/>
    <w:rsid w:val="004A682F"/>
    <w:rsid w:val="004B3660"/>
    <w:rsid w:val="004B6F68"/>
    <w:rsid w:val="004C3BDE"/>
    <w:rsid w:val="004C60ED"/>
    <w:rsid w:val="004D0364"/>
    <w:rsid w:val="004D2F25"/>
    <w:rsid w:val="004E2F53"/>
    <w:rsid w:val="004E7395"/>
    <w:rsid w:val="004E7C50"/>
    <w:rsid w:val="004F7C6E"/>
    <w:rsid w:val="0050457E"/>
    <w:rsid w:val="00513C5A"/>
    <w:rsid w:val="00516F1F"/>
    <w:rsid w:val="00520EF4"/>
    <w:rsid w:val="005216B7"/>
    <w:rsid w:val="005249EF"/>
    <w:rsid w:val="0052552F"/>
    <w:rsid w:val="005266E2"/>
    <w:rsid w:val="00530EDA"/>
    <w:rsid w:val="00531FAF"/>
    <w:rsid w:val="00533584"/>
    <w:rsid w:val="0054105D"/>
    <w:rsid w:val="00541339"/>
    <w:rsid w:val="00552587"/>
    <w:rsid w:val="0055634A"/>
    <w:rsid w:val="005606B6"/>
    <w:rsid w:val="0056450D"/>
    <w:rsid w:val="00565126"/>
    <w:rsid w:val="00566F5F"/>
    <w:rsid w:val="00573DB5"/>
    <w:rsid w:val="00574332"/>
    <w:rsid w:val="00576CDE"/>
    <w:rsid w:val="0058251D"/>
    <w:rsid w:val="00584F61"/>
    <w:rsid w:val="0058706E"/>
    <w:rsid w:val="00587A6F"/>
    <w:rsid w:val="00592E0B"/>
    <w:rsid w:val="005A6AA9"/>
    <w:rsid w:val="005B70F1"/>
    <w:rsid w:val="005C1E1C"/>
    <w:rsid w:val="005D1BC6"/>
    <w:rsid w:val="005D62C7"/>
    <w:rsid w:val="005D71CC"/>
    <w:rsid w:val="005E2AD5"/>
    <w:rsid w:val="005E314C"/>
    <w:rsid w:val="005E5541"/>
    <w:rsid w:val="005F17C5"/>
    <w:rsid w:val="005F28FB"/>
    <w:rsid w:val="005F3F05"/>
    <w:rsid w:val="00601E7F"/>
    <w:rsid w:val="00602593"/>
    <w:rsid w:val="0060444C"/>
    <w:rsid w:val="00604A41"/>
    <w:rsid w:val="00604DE9"/>
    <w:rsid w:val="00604FBB"/>
    <w:rsid w:val="00610754"/>
    <w:rsid w:val="0061448E"/>
    <w:rsid w:val="006267E4"/>
    <w:rsid w:val="00631BFD"/>
    <w:rsid w:val="0063367E"/>
    <w:rsid w:val="00637E8D"/>
    <w:rsid w:val="006413E7"/>
    <w:rsid w:val="00641A7F"/>
    <w:rsid w:val="006516C0"/>
    <w:rsid w:val="00652ED1"/>
    <w:rsid w:val="0065719E"/>
    <w:rsid w:val="00657814"/>
    <w:rsid w:val="00677A66"/>
    <w:rsid w:val="0068153E"/>
    <w:rsid w:val="006828A2"/>
    <w:rsid w:val="00684589"/>
    <w:rsid w:val="00684AE2"/>
    <w:rsid w:val="00692A03"/>
    <w:rsid w:val="00696717"/>
    <w:rsid w:val="006A42B8"/>
    <w:rsid w:val="006A70C6"/>
    <w:rsid w:val="006B1ACD"/>
    <w:rsid w:val="006B6A89"/>
    <w:rsid w:val="006C42A9"/>
    <w:rsid w:val="006C68F0"/>
    <w:rsid w:val="006C7AA9"/>
    <w:rsid w:val="006C7EF0"/>
    <w:rsid w:val="006D18EE"/>
    <w:rsid w:val="006D201A"/>
    <w:rsid w:val="006D3199"/>
    <w:rsid w:val="006D7189"/>
    <w:rsid w:val="006E09ED"/>
    <w:rsid w:val="006E0AFB"/>
    <w:rsid w:val="006E2617"/>
    <w:rsid w:val="006F16CD"/>
    <w:rsid w:val="006F2CAF"/>
    <w:rsid w:val="006F5B5A"/>
    <w:rsid w:val="007063D8"/>
    <w:rsid w:val="007070DB"/>
    <w:rsid w:val="007124BC"/>
    <w:rsid w:val="00716F30"/>
    <w:rsid w:val="007171B4"/>
    <w:rsid w:val="00721839"/>
    <w:rsid w:val="00734586"/>
    <w:rsid w:val="007371BC"/>
    <w:rsid w:val="00741323"/>
    <w:rsid w:val="00741D04"/>
    <w:rsid w:val="00744391"/>
    <w:rsid w:val="0074484A"/>
    <w:rsid w:val="0074516C"/>
    <w:rsid w:val="00747988"/>
    <w:rsid w:val="0075058E"/>
    <w:rsid w:val="00753BF6"/>
    <w:rsid w:val="00754517"/>
    <w:rsid w:val="007576EC"/>
    <w:rsid w:val="007602E8"/>
    <w:rsid w:val="00767508"/>
    <w:rsid w:val="007711EF"/>
    <w:rsid w:val="007760A4"/>
    <w:rsid w:val="00781535"/>
    <w:rsid w:val="00782FF6"/>
    <w:rsid w:val="00783EED"/>
    <w:rsid w:val="00787BB2"/>
    <w:rsid w:val="00790C9C"/>
    <w:rsid w:val="007A5811"/>
    <w:rsid w:val="007B4A07"/>
    <w:rsid w:val="007B4E27"/>
    <w:rsid w:val="007B5508"/>
    <w:rsid w:val="007C15F4"/>
    <w:rsid w:val="007D033E"/>
    <w:rsid w:val="007D0521"/>
    <w:rsid w:val="007D2B25"/>
    <w:rsid w:val="007D3C23"/>
    <w:rsid w:val="007D553C"/>
    <w:rsid w:val="007E1D2C"/>
    <w:rsid w:val="007E6E81"/>
    <w:rsid w:val="007F0FCE"/>
    <w:rsid w:val="007F4042"/>
    <w:rsid w:val="007F4382"/>
    <w:rsid w:val="007F5AA9"/>
    <w:rsid w:val="007F6B00"/>
    <w:rsid w:val="007F76CD"/>
    <w:rsid w:val="00800F7C"/>
    <w:rsid w:val="00815E38"/>
    <w:rsid w:val="00820109"/>
    <w:rsid w:val="008209B5"/>
    <w:rsid w:val="00820E4A"/>
    <w:rsid w:val="008229C6"/>
    <w:rsid w:val="00824994"/>
    <w:rsid w:val="008270E3"/>
    <w:rsid w:val="00827CB3"/>
    <w:rsid w:val="008337A0"/>
    <w:rsid w:val="0083416B"/>
    <w:rsid w:val="00836EB4"/>
    <w:rsid w:val="00843F28"/>
    <w:rsid w:val="00846ED6"/>
    <w:rsid w:val="0085105E"/>
    <w:rsid w:val="00854433"/>
    <w:rsid w:val="00857474"/>
    <w:rsid w:val="00861106"/>
    <w:rsid w:val="00870553"/>
    <w:rsid w:val="008714CD"/>
    <w:rsid w:val="008767A2"/>
    <w:rsid w:val="00877EA7"/>
    <w:rsid w:val="008841FB"/>
    <w:rsid w:val="0088765A"/>
    <w:rsid w:val="0089052E"/>
    <w:rsid w:val="00892598"/>
    <w:rsid w:val="00893D57"/>
    <w:rsid w:val="008A1890"/>
    <w:rsid w:val="008B1863"/>
    <w:rsid w:val="008B6042"/>
    <w:rsid w:val="008C174A"/>
    <w:rsid w:val="008C3CDE"/>
    <w:rsid w:val="008D3617"/>
    <w:rsid w:val="008E2784"/>
    <w:rsid w:val="008E555F"/>
    <w:rsid w:val="008F107F"/>
    <w:rsid w:val="008F5C06"/>
    <w:rsid w:val="009052D3"/>
    <w:rsid w:val="00905623"/>
    <w:rsid w:val="00905FBD"/>
    <w:rsid w:val="00912DF9"/>
    <w:rsid w:val="00915944"/>
    <w:rsid w:val="009225B1"/>
    <w:rsid w:val="0092295F"/>
    <w:rsid w:val="009262A2"/>
    <w:rsid w:val="009263E9"/>
    <w:rsid w:val="009306D2"/>
    <w:rsid w:val="00930F13"/>
    <w:rsid w:val="00932BDE"/>
    <w:rsid w:val="00937564"/>
    <w:rsid w:val="00937ABE"/>
    <w:rsid w:val="00941AD2"/>
    <w:rsid w:val="009428F6"/>
    <w:rsid w:val="00947F40"/>
    <w:rsid w:val="009513CD"/>
    <w:rsid w:val="0096261C"/>
    <w:rsid w:val="00965225"/>
    <w:rsid w:val="00965C9C"/>
    <w:rsid w:val="009716C4"/>
    <w:rsid w:val="0097193B"/>
    <w:rsid w:val="00974212"/>
    <w:rsid w:val="00975F8C"/>
    <w:rsid w:val="00983796"/>
    <w:rsid w:val="0098508D"/>
    <w:rsid w:val="00996954"/>
    <w:rsid w:val="0099715D"/>
    <w:rsid w:val="009A25DF"/>
    <w:rsid w:val="009A61D3"/>
    <w:rsid w:val="009B1810"/>
    <w:rsid w:val="009B29D2"/>
    <w:rsid w:val="009C2EEB"/>
    <w:rsid w:val="009C3010"/>
    <w:rsid w:val="009C38A3"/>
    <w:rsid w:val="009D36FD"/>
    <w:rsid w:val="009D3A7C"/>
    <w:rsid w:val="009D461E"/>
    <w:rsid w:val="009D6E27"/>
    <w:rsid w:val="009E12D6"/>
    <w:rsid w:val="009E247B"/>
    <w:rsid w:val="009E530A"/>
    <w:rsid w:val="009E6415"/>
    <w:rsid w:val="009F296C"/>
    <w:rsid w:val="009F2A26"/>
    <w:rsid w:val="00A01759"/>
    <w:rsid w:val="00A05B8B"/>
    <w:rsid w:val="00A05E38"/>
    <w:rsid w:val="00A144D8"/>
    <w:rsid w:val="00A17469"/>
    <w:rsid w:val="00A17DA3"/>
    <w:rsid w:val="00A2217C"/>
    <w:rsid w:val="00A23EB1"/>
    <w:rsid w:val="00A26083"/>
    <w:rsid w:val="00A3194C"/>
    <w:rsid w:val="00A42444"/>
    <w:rsid w:val="00A462E3"/>
    <w:rsid w:val="00A52206"/>
    <w:rsid w:val="00A531EA"/>
    <w:rsid w:val="00A57D71"/>
    <w:rsid w:val="00A65199"/>
    <w:rsid w:val="00A725C5"/>
    <w:rsid w:val="00A76ECC"/>
    <w:rsid w:val="00A80409"/>
    <w:rsid w:val="00A81456"/>
    <w:rsid w:val="00A83454"/>
    <w:rsid w:val="00A84ED9"/>
    <w:rsid w:val="00A85DDF"/>
    <w:rsid w:val="00A86B4A"/>
    <w:rsid w:val="00A903D0"/>
    <w:rsid w:val="00A90A03"/>
    <w:rsid w:val="00A9202F"/>
    <w:rsid w:val="00A9300B"/>
    <w:rsid w:val="00A975C1"/>
    <w:rsid w:val="00AB2A03"/>
    <w:rsid w:val="00AB79F7"/>
    <w:rsid w:val="00AD134D"/>
    <w:rsid w:val="00AD1788"/>
    <w:rsid w:val="00AF30C4"/>
    <w:rsid w:val="00B003AF"/>
    <w:rsid w:val="00B03580"/>
    <w:rsid w:val="00B138F4"/>
    <w:rsid w:val="00B15672"/>
    <w:rsid w:val="00B161CB"/>
    <w:rsid w:val="00B168C8"/>
    <w:rsid w:val="00B17989"/>
    <w:rsid w:val="00B17B23"/>
    <w:rsid w:val="00B17E3A"/>
    <w:rsid w:val="00B17F13"/>
    <w:rsid w:val="00B20EC8"/>
    <w:rsid w:val="00B2208F"/>
    <w:rsid w:val="00B22FD5"/>
    <w:rsid w:val="00B23B20"/>
    <w:rsid w:val="00B26F4D"/>
    <w:rsid w:val="00B3052B"/>
    <w:rsid w:val="00B35150"/>
    <w:rsid w:val="00B35A4A"/>
    <w:rsid w:val="00B403A3"/>
    <w:rsid w:val="00B5201E"/>
    <w:rsid w:val="00B520B9"/>
    <w:rsid w:val="00B5388B"/>
    <w:rsid w:val="00B54F7F"/>
    <w:rsid w:val="00B60E09"/>
    <w:rsid w:val="00B62579"/>
    <w:rsid w:val="00B6359C"/>
    <w:rsid w:val="00B63A16"/>
    <w:rsid w:val="00B64918"/>
    <w:rsid w:val="00B736C7"/>
    <w:rsid w:val="00B76AF5"/>
    <w:rsid w:val="00B8031D"/>
    <w:rsid w:val="00B81354"/>
    <w:rsid w:val="00B818CB"/>
    <w:rsid w:val="00B8258D"/>
    <w:rsid w:val="00B93BBB"/>
    <w:rsid w:val="00B978FB"/>
    <w:rsid w:val="00BB1FD0"/>
    <w:rsid w:val="00BB3417"/>
    <w:rsid w:val="00BC3DE4"/>
    <w:rsid w:val="00BC78F1"/>
    <w:rsid w:val="00BD05D3"/>
    <w:rsid w:val="00BD39E2"/>
    <w:rsid w:val="00BD3F0C"/>
    <w:rsid w:val="00BE0AB2"/>
    <w:rsid w:val="00BE0E69"/>
    <w:rsid w:val="00BE44EC"/>
    <w:rsid w:val="00BF1589"/>
    <w:rsid w:val="00BF1E86"/>
    <w:rsid w:val="00BF3307"/>
    <w:rsid w:val="00BF3658"/>
    <w:rsid w:val="00C00EFC"/>
    <w:rsid w:val="00C0179E"/>
    <w:rsid w:val="00C04BC5"/>
    <w:rsid w:val="00C11FBC"/>
    <w:rsid w:val="00C148F9"/>
    <w:rsid w:val="00C20F8D"/>
    <w:rsid w:val="00C254A8"/>
    <w:rsid w:val="00C308F1"/>
    <w:rsid w:val="00C30D82"/>
    <w:rsid w:val="00C31147"/>
    <w:rsid w:val="00C45AA5"/>
    <w:rsid w:val="00C47BAE"/>
    <w:rsid w:val="00C505F5"/>
    <w:rsid w:val="00C506AA"/>
    <w:rsid w:val="00C54EED"/>
    <w:rsid w:val="00C56D26"/>
    <w:rsid w:val="00C63763"/>
    <w:rsid w:val="00C668BB"/>
    <w:rsid w:val="00C7655C"/>
    <w:rsid w:val="00C90DBA"/>
    <w:rsid w:val="00C915E8"/>
    <w:rsid w:val="00C976B3"/>
    <w:rsid w:val="00CA1B3B"/>
    <w:rsid w:val="00CA2F8E"/>
    <w:rsid w:val="00CA5790"/>
    <w:rsid w:val="00CB19A0"/>
    <w:rsid w:val="00CB4FCB"/>
    <w:rsid w:val="00CC3751"/>
    <w:rsid w:val="00CC4D80"/>
    <w:rsid w:val="00CD66BF"/>
    <w:rsid w:val="00CE1A26"/>
    <w:rsid w:val="00CE40B1"/>
    <w:rsid w:val="00CE511F"/>
    <w:rsid w:val="00CF056E"/>
    <w:rsid w:val="00CF25AD"/>
    <w:rsid w:val="00CF3588"/>
    <w:rsid w:val="00CF465B"/>
    <w:rsid w:val="00CF5F88"/>
    <w:rsid w:val="00CF6A71"/>
    <w:rsid w:val="00D00C97"/>
    <w:rsid w:val="00D10EBC"/>
    <w:rsid w:val="00D16BCF"/>
    <w:rsid w:val="00D1717A"/>
    <w:rsid w:val="00D20C60"/>
    <w:rsid w:val="00D25006"/>
    <w:rsid w:val="00D30CF3"/>
    <w:rsid w:val="00D340D2"/>
    <w:rsid w:val="00D43929"/>
    <w:rsid w:val="00D45DA9"/>
    <w:rsid w:val="00D45ED4"/>
    <w:rsid w:val="00D52372"/>
    <w:rsid w:val="00D60235"/>
    <w:rsid w:val="00D61609"/>
    <w:rsid w:val="00D63AF4"/>
    <w:rsid w:val="00D65BB3"/>
    <w:rsid w:val="00D703BE"/>
    <w:rsid w:val="00D74BA5"/>
    <w:rsid w:val="00D77191"/>
    <w:rsid w:val="00D90A87"/>
    <w:rsid w:val="00D9673F"/>
    <w:rsid w:val="00DA0A92"/>
    <w:rsid w:val="00DA0AD4"/>
    <w:rsid w:val="00DA0DAB"/>
    <w:rsid w:val="00DA15F5"/>
    <w:rsid w:val="00DA2CDF"/>
    <w:rsid w:val="00DB12DE"/>
    <w:rsid w:val="00DB66C8"/>
    <w:rsid w:val="00DC0BB6"/>
    <w:rsid w:val="00DC3872"/>
    <w:rsid w:val="00DC5052"/>
    <w:rsid w:val="00DC5D1E"/>
    <w:rsid w:val="00DC5E7D"/>
    <w:rsid w:val="00DC6732"/>
    <w:rsid w:val="00DD1E8F"/>
    <w:rsid w:val="00DD40B3"/>
    <w:rsid w:val="00DD5807"/>
    <w:rsid w:val="00DE07D5"/>
    <w:rsid w:val="00DE44B7"/>
    <w:rsid w:val="00DE53B4"/>
    <w:rsid w:val="00DE6CCA"/>
    <w:rsid w:val="00DF0E51"/>
    <w:rsid w:val="00DF1689"/>
    <w:rsid w:val="00DF5064"/>
    <w:rsid w:val="00DF5819"/>
    <w:rsid w:val="00E009F9"/>
    <w:rsid w:val="00E02265"/>
    <w:rsid w:val="00E02E47"/>
    <w:rsid w:val="00E10273"/>
    <w:rsid w:val="00E12542"/>
    <w:rsid w:val="00E208AA"/>
    <w:rsid w:val="00E22D93"/>
    <w:rsid w:val="00E22DEB"/>
    <w:rsid w:val="00E23426"/>
    <w:rsid w:val="00E23560"/>
    <w:rsid w:val="00E243FA"/>
    <w:rsid w:val="00E322FB"/>
    <w:rsid w:val="00E42D78"/>
    <w:rsid w:val="00E44409"/>
    <w:rsid w:val="00E45E87"/>
    <w:rsid w:val="00E47E6D"/>
    <w:rsid w:val="00E5193E"/>
    <w:rsid w:val="00E52846"/>
    <w:rsid w:val="00E64051"/>
    <w:rsid w:val="00E71A82"/>
    <w:rsid w:val="00E73DB2"/>
    <w:rsid w:val="00E839C4"/>
    <w:rsid w:val="00E83F8F"/>
    <w:rsid w:val="00E84AF5"/>
    <w:rsid w:val="00E86056"/>
    <w:rsid w:val="00E96BD0"/>
    <w:rsid w:val="00EB50D9"/>
    <w:rsid w:val="00EC7F93"/>
    <w:rsid w:val="00ED143D"/>
    <w:rsid w:val="00EE0107"/>
    <w:rsid w:val="00EE27C7"/>
    <w:rsid w:val="00EE3543"/>
    <w:rsid w:val="00EF76C1"/>
    <w:rsid w:val="00F0076E"/>
    <w:rsid w:val="00F12E35"/>
    <w:rsid w:val="00F1585E"/>
    <w:rsid w:val="00F1699C"/>
    <w:rsid w:val="00F2139C"/>
    <w:rsid w:val="00F23E7A"/>
    <w:rsid w:val="00F254A0"/>
    <w:rsid w:val="00F26AA3"/>
    <w:rsid w:val="00F27F5E"/>
    <w:rsid w:val="00F3174B"/>
    <w:rsid w:val="00F32A8F"/>
    <w:rsid w:val="00F36386"/>
    <w:rsid w:val="00F4722E"/>
    <w:rsid w:val="00F52C69"/>
    <w:rsid w:val="00F5450B"/>
    <w:rsid w:val="00F559B4"/>
    <w:rsid w:val="00F565AC"/>
    <w:rsid w:val="00F56893"/>
    <w:rsid w:val="00F574F5"/>
    <w:rsid w:val="00F578E8"/>
    <w:rsid w:val="00F57D01"/>
    <w:rsid w:val="00F625BE"/>
    <w:rsid w:val="00F62709"/>
    <w:rsid w:val="00F63C0D"/>
    <w:rsid w:val="00F64340"/>
    <w:rsid w:val="00F8230E"/>
    <w:rsid w:val="00F90A7E"/>
    <w:rsid w:val="00F90D76"/>
    <w:rsid w:val="00F95AA0"/>
    <w:rsid w:val="00FA4D68"/>
    <w:rsid w:val="00FB2D51"/>
    <w:rsid w:val="00FB38E3"/>
    <w:rsid w:val="00FC2396"/>
    <w:rsid w:val="00FC7DE9"/>
    <w:rsid w:val="00FD3831"/>
    <w:rsid w:val="00FD64E1"/>
    <w:rsid w:val="00FD7609"/>
    <w:rsid w:val="00FE1AE6"/>
    <w:rsid w:val="00FE41FD"/>
    <w:rsid w:val="00FE5D77"/>
    <w:rsid w:val="00FE5F43"/>
    <w:rsid w:val="00FF16AF"/>
    <w:rsid w:val="00FF40B3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7B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34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59"/>
    <w:pPr>
      <w:ind w:left="720"/>
      <w:contextualSpacing/>
    </w:pPr>
    <w:rPr>
      <w:rFonts w:ascii="Constantia" w:hAnsi="Constantia"/>
      <w:lang w:eastAsia="en-US"/>
    </w:rPr>
  </w:style>
  <w:style w:type="character" w:styleId="Hyperlink">
    <w:name w:val="Hyperlink"/>
    <w:uiPriority w:val="99"/>
    <w:unhideWhenUsed/>
    <w:rsid w:val="00E84A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A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1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61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1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61D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2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22E"/>
  </w:style>
  <w:style w:type="character" w:styleId="FootnoteReference">
    <w:name w:val="footnote reference"/>
    <w:basedOn w:val="DefaultParagraphFont"/>
    <w:uiPriority w:val="99"/>
    <w:semiHidden/>
    <w:unhideWhenUsed/>
    <w:rsid w:val="00F472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69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22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3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8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48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3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7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a.org/publications/freepublications/publication/technology-collaboration-programmes.html" TargetMode="External"/><Relationship Id="rId12" Type="http://schemas.openxmlformats.org/officeDocument/2006/relationships/hyperlink" Target="http://www.iea.org/openbulletin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uro-fusion.org/wpcms/wp-content/uploads/2013/01/JG12.356-web.pdf" TargetMode="External"/><Relationship Id="rId9" Type="http://schemas.openxmlformats.org/officeDocument/2006/relationships/hyperlink" Target="http://tsdw.pppl.gov/" TargetMode="External"/><Relationship Id="rId10" Type="http://schemas.openxmlformats.org/officeDocument/2006/relationships/hyperlink" Target="http://ctp.jet.efda.org/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BB5D-044E-9945-8DEE-DD031B95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2617</Words>
  <Characters>14918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Culham Centre for Fusion Energy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Brian</dc:creator>
  <cp:lastModifiedBy>Duarte Borba</cp:lastModifiedBy>
  <cp:revision>26</cp:revision>
  <dcterms:created xsi:type="dcterms:W3CDTF">2017-01-18T09:56:00Z</dcterms:created>
  <dcterms:modified xsi:type="dcterms:W3CDTF">2018-01-30T14:07:00Z</dcterms:modified>
</cp:coreProperties>
</file>